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2" w:rsidRDefault="007D00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0052" w:rsidRDefault="007D0052">
      <w:pPr>
        <w:pStyle w:val="ConsPlusNormal"/>
        <w:jc w:val="both"/>
        <w:outlineLvl w:val="0"/>
      </w:pPr>
    </w:p>
    <w:p w:rsidR="007D0052" w:rsidRDefault="007D0052">
      <w:pPr>
        <w:pStyle w:val="ConsPlusNormal"/>
        <w:outlineLvl w:val="0"/>
      </w:pPr>
      <w:r>
        <w:t>Зарегистрировано в Минюсте РФ 3 февраля 2005 г. N 6295</w:t>
      </w:r>
    </w:p>
    <w:p w:rsidR="007D0052" w:rsidRDefault="007D00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052" w:rsidRDefault="007D0052">
      <w:pPr>
        <w:pStyle w:val="ConsPlusNormal"/>
        <w:jc w:val="center"/>
      </w:pPr>
    </w:p>
    <w:p w:rsidR="007D0052" w:rsidRDefault="007D0052">
      <w:pPr>
        <w:pStyle w:val="ConsPlusTitle"/>
        <w:jc w:val="center"/>
      </w:pPr>
      <w:r>
        <w:t>ФЕДЕРАЛЬНАЯ СЛУЖБА ПО НАДЗОРУ В СФЕРЕ ЗАЩИТЫ</w:t>
      </w:r>
    </w:p>
    <w:p w:rsidR="007D0052" w:rsidRDefault="007D0052">
      <w:pPr>
        <w:pStyle w:val="ConsPlusTitle"/>
        <w:jc w:val="center"/>
      </w:pPr>
      <w:r>
        <w:t>ПРАВ ПОТРЕБИТЕЛЕЙ И БЛАГОПОЛУЧИЯ ЧЕЛОВЕКА</w:t>
      </w:r>
    </w:p>
    <w:p w:rsidR="007D0052" w:rsidRDefault="007D0052">
      <w:pPr>
        <w:pStyle w:val="ConsPlusTitle"/>
        <w:jc w:val="center"/>
      </w:pPr>
    </w:p>
    <w:p w:rsidR="007D0052" w:rsidRDefault="007D0052">
      <w:pPr>
        <w:pStyle w:val="ConsPlusTitle"/>
        <w:jc w:val="center"/>
      </w:pPr>
      <w:r>
        <w:t>ГЛАВНЫЙ ГОСУДАРСТВЕННЫЙ САНИТАРНЫЙ ВРАЧ</w:t>
      </w:r>
    </w:p>
    <w:p w:rsidR="007D0052" w:rsidRDefault="007D0052">
      <w:pPr>
        <w:pStyle w:val="ConsPlusTitle"/>
        <w:jc w:val="center"/>
      </w:pPr>
      <w:r>
        <w:t>РОССИЙСКОЙ ФЕДЕРАЦИИ</w:t>
      </w:r>
    </w:p>
    <w:p w:rsidR="007D0052" w:rsidRDefault="007D0052">
      <w:pPr>
        <w:pStyle w:val="ConsPlusTitle"/>
        <w:jc w:val="center"/>
      </w:pPr>
    </w:p>
    <w:p w:rsidR="007D0052" w:rsidRDefault="007D0052">
      <w:pPr>
        <w:pStyle w:val="ConsPlusTitle"/>
        <w:jc w:val="center"/>
      </w:pPr>
      <w:r>
        <w:t>ПОСТАНОВЛЕНИЕ</w:t>
      </w:r>
    </w:p>
    <w:p w:rsidR="007D0052" w:rsidRDefault="007D0052">
      <w:pPr>
        <w:pStyle w:val="ConsPlusTitle"/>
        <w:jc w:val="center"/>
      </w:pPr>
      <w:r>
        <w:t>от 19 января 2005 г. N 3</w:t>
      </w:r>
    </w:p>
    <w:p w:rsidR="007D0052" w:rsidRDefault="007D0052">
      <w:pPr>
        <w:pStyle w:val="ConsPlusTitle"/>
        <w:jc w:val="center"/>
      </w:pPr>
    </w:p>
    <w:p w:rsidR="007D0052" w:rsidRDefault="007D0052">
      <w:pPr>
        <w:pStyle w:val="ConsPlusTitle"/>
        <w:jc w:val="center"/>
      </w:pPr>
      <w:r>
        <w:t>О ВВЕДЕНИИ В ДЕЙСТВИЕ САНПИН 2.3.2.1940-05</w:t>
      </w:r>
    </w:p>
    <w:p w:rsidR="007D0052" w:rsidRDefault="007D00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00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052" w:rsidRDefault="007D00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052" w:rsidRDefault="007D00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Дополнений и изменений </w:t>
            </w:r>
            <w:hyperlink r:id="rId6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7D0052" w:rsidRDefault="007D005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27.06.2008 N 42)</w:t>
            </w:r>
          </w:p>
        </w:tc>
      </w:tr>
    </w:tbl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  <w:r>
        <w:t xml:space="preserve">На основании Федерального закона от 30 марта 1999 г. N 52-ФЗ "О санитарно-эпидемиологическом благополучии населения" &lt;*&gt; 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&lt;**&gt;, постановляю: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1999, N 14, ст. 1650.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&lt;**&gt; Собрание законодательства Российской Федерации, 2000, N 31, ст. 3295.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  <w:r>
        <w:t xml:space="preserve">Ввести в действие с 1 июля 2005 года </w:t>
      </w:r>
      <w:hyperlink w:anchor="P46" w:history="1">
        <w:r>
          <w:rPr>
            <w:color w:val="0000FF"/>
          </w:rPr>
          <w:t>санитарные правила</w:t>
        </w:r>
      </w:hyperlink>
      <w:r>
        <w:t xml:space="preserve"> "Организация детского питания" СанПиН 2.3.2.1940-05", утвержденные Главным государственным санитарным врачом Российской Федерации 17 января 2005 года.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jc w:val="right"/>
      </w:pPr>
      <w:r>
        <w:t>Г.Г.ОНИЩЕНКО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jc w:val="right"/>
        <w:outlineLvl w:val="0"/>
      </w:pPr>
      <w:r>
        <w:t>Утверждаю</w:t>
      </w:r>
    </w:p>
    <w:p w:rsidR="007D0052" w:rsidRDefault="007D0052">
      <w:pPr>
        <w:pStyle w:val="ConsPlusNormal"/>
        <w:jc w:val="right"/>
      </w:pPr>
      <w:r>
        <w:t>Главный государственный</w:t>
      </w:r>
    </w:p>
    <w:p w:rsidR="007D0052" w:rsidRDefault="007D0052">
      <w:pPr>
        <w:pStyle w:val="ConsPlusNormal"/>
        <w:jc w:val="right"/>
      </w:pPr>
      <w:r>
        <w:t>санитарный врач</w:t>
      </w:r>
    </w:p>
    <w:p w:rsidR="007D0052" w:rsidRDefault="007D0052">
      <w:pPr>
        <w:pStyle w:val="ConsPlusNormal"/>
        <w:jc w:val="right"/>
      </w:pPr>
      <w:r>
        <w:t>Российской Федерации,</w:t>
      </w:r>
    </w:p>
    <w:p w:rsidR="007D0052" w:rsidRDefault="007D0052">
      <w:pPr>
        <w:pStyle w:val="ConsPlusNormal"/>
        <w:jc w:val="right"/>
      </w:pPr>
      <w:r>
        <w:t>Руководитель</w:t>
      </w:r>
    </w:p>
    <w:p w:rsidR="007D0052" w:rsidRDefault="007D0052">
      <w:pPr>
        <w:pStyle w:val="ConsPlusNormal"/>
        <w:jc w:val="right"/>
      </w:pPr>
      <w:r>
        <w:t>Федеральной службы по надзору</w:t>
      </w:r>
    </w:p>
    <w:p w:rsidR="007D0052" w:rsidRDefault="007D0052">
      <w:pPr>
        <w:pStyle w:val="ConsPlusNormal"/>
        <w:jc w:val="right"/>
      </w:pPr>
      <w:r>
        <w:t>в сфере защиты прав потребителей</w:t>
      </w:r>
    </w:p>
    <w:p w:rsidR="007D0052" w:rsidRDefault="007D0052">
      <w:pPr>
        <w:pStyle w:val="ConsPlusNormal"/>
        <w:jc w:val="right"/>
      </w:pPr>
      <w:r>
        <w:t>и благополучия человека</w:t>
      </w:r>
    </w:p>
    <w:p w:rsidR="007D0052" w:rsidRDefault="007D0052">
      <w:pPr>
        <w:pStyle w:val="ConsPlusNormal"/>
        <w:jc w:val="right"/>
      </w:pPr>
      <w:r>
        <w:t>Г.Г.ОНИЩЕНКО</w:t>
      </w:r>
    </w:p>
    <w:p w:rsidR="007D0052" w:rsidRDefault="007D0052">
      <w:pPr>
        <w:pStyle w:val="ConsPlusNormal"/>
        <w:jc w:val="right"/>
      </w:pPr>
      <w:r>
        <w:t>17 января 2005 года</w:t>
      </w:r>
    </w:p>
    <w:p w:rsidR="007D0052" w:rsidRDefault="007D0052">
      <w:pPr>
        <w:pStyle w:val="ConsPlusNormal"/>
        <w:jc w:val="right"/>
      </w:pPr>
    </w:p>
    <w:p w:rsidR="007D0052" w:rsidRDefault="007D0052">
      <w:pPr>
        <w:pStyle w:val="ConsPlusNormal"/>
        <w:jc w:val="right"/>
      </w:pPr>
      <w:r>
        <w:t>Дата введения: 01.07.2005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Title"/>
        <w:jc w:val="center"/>
      </w:pPr>
      <w:r>
        <w:t>2.3.2. ПРОДОВОЛЬСТВЕННОЕ СЫРЬЕ И ПИЩЕВЫЕ ПРОДУКТЫ</w:t>
      </w:r>
    </w:p>
    <w:p w:rsidR="007D0052" w:rsidRDefault="007D0052">
      <w:pPr>
        <w:pStyle w:val="ConsPlusTitle"/>
        <w:jc w:val="center"/>
      </w:pPr>
    </w:p>
    <w:p w:rsidR="007D0052" w:rsidRDefault="007D0052">
      <w:pPr>
        <w:pStyle w:val="ConsPlusTitle"/>
        <w:jc w:val="center"/>
      </w:pPr>
      <w:bookmarkStart w:id="0" w:name="P46"/>
      <w:bookmarkEnd w:id="0"/>
      <w:r>
        <w:t>ОРГАНИЗАЦИЯ ДЕТСКОГО ПИТАНИЯ</w:t>
      </w:r>
    </w:p>
    <w:p w:rsidR="007D0052" w:rsidRDefault="007D0052">
      <w:pPr>
        <w:pStyle w:val="ConsPlusTitle"/>
        <w:jc w:val="center"/>
      </w:pPr>
    </w:p>
    <w:p w:rsidR="007D0052" w:rsidRDefault="007D0052">
      <w:pPr>
        <w:pStyle w:val="ConsPlusTitle"/>
        <w:jc w:val="center"/>
      </w:pPr>
      <w:r>
        <w:t>Санитарно-эпидемиологические правила и нормативы</w:t>
      </w:r>
    </w:p>
    <w:p w:rsidR="007D0052" w:rsidRDefault="007D0052">
      <w:pPr>
        <w:pStyle w:val="ConsPlusTitle"/>
        <w:jc w:val="center"/>
      </w:pPr>
      <w:r>
        <w:t>СанПиН 2.3.2.1940-05</w:t>
      </w:r>
    </w:p>
    <w:p w:rsidR="007D0052" w:rsidRDefault="007D00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00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052" w:rsidRDefault="007D00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052" w:rsidRDefault="007D00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Дополнений и изменений </w:t>
            </w:r>
            <w:hyperlink r:id="rId8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7D0052" w:rsidRDefault="007D005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27.06.2008 N 42)</w:t>
            </w:r>
          </w:p>
        </w:tc>
      </w:tr>
    </w:tbl>
    <w:p w:rsidR="007D0052" w:rsidRDefault="007D0052">
      <w:pPr>
        <w:pStyle w:val="ConsPlusNormal"/>
        <w:jc w:val="center"/>
      </w:pPr>
    </w:p>
    <w:p w:rsidR="007D0052" w:rsidRDefault="007D0052">
      <w:pPr>
        <w:pStyle w:val="ConsPlusNormal"/>
        <w:jc w:val="center"/>
        <w:outlineLvl w:val="1"/>
      </w:pPr>
      <w:r>
        <w:t>I. Область применения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санитарно-эпидемиологические правила и нормативы (далее - Санитарные правила) разработаны в соответствии с Федеральными законами от 30.03.1999 </w:t>
      </w:r>
      <w:hyperlink r:id="rId9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 (Собрание законодательства Российской Федерации, 1999, N 14, ст. 1650), от 22.08.2004 </w:t>
      </w:r>
      <w:hyperlink r:id="rId10" w:history="1">
        <w:r>
          <w:rPr>
            <w:color w:val="0000FF"/>
          </w:rPr>
          <w:t>N 122-ФЗ</w:t>
        </w:r>
      </w:hyperlink>
      <w:r>
        <w:t xml:space="preserve">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</w:t>
      </w:r>
      <w:proofErr w:type="gramEnd"/>
      <w:r>
        <w:t xml:space="preserve"> </w:t>
      </w:r>
      <w:proofErr w:type="gramStart"/>
      <w:r>
        <w:t xml:space="preserve">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3607), от 02.01.2000 </w:t>
      </w:r>
      <w:hyperlink r:id="rId11" w:history="1">
        <w:r>
          <w:rPr>
            <w:color w:val="0000FF"/>
          </w:rPr>
          <w:t>N 29-ФЗ</w:t>
        </w:r>
      </w:hyperlink>
      <w:r>
        <w:t xml:space="preserve"> "О качестве и безопасности пищевых продуктов" (Собрание законодательства Российской Федерации, 2000, N 2, ст. 150),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  <w:proofErr w:type="gramEnd"/>
      <w:r>
        <w:t xml:space="preserve"> </w:t>
      </w:r>
      <w:proofErr w:type="gramStart"/>
      <w:r>
        <w:t xml:space="preserve">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3295) и с учетом требований </w:t>
      </w:r>
      <w:hyperlink r:id="rId13" w:history="1">
        <w:r>
          <w:rPr>
            <w:color w:val="0000FF"/>
          </w:rPr>
          <w:t>статьи 16</w:t>
        </w:r>
      </w:hyperlink>
      <w:r>
        <w:t xml:space="preserve"> Федерального закона от 09.01.1996 N 3-ФЗ "О радиационной безопасности населения" (Собрание законодательства Российской Федерации, 1996, N 3, ст. 141).</w:t>
      </w:r>
      <w:proofErr w:type="gramEnd"/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1.2. Индивидуальные предприниматели и юридические лица, осуществляющие деятельность в сфере производства и оборота продуктов детского питания, обязаны иметь в наличии официально изданные санитарные правила согласно </w:t>
      </w:r>
      <w:hyperlink r:id="rId14" w:history="1">
        <w:r>
          <w:rPr>
            <w:color w:val="0000FF"/>
          </w:rPr>
          <w:t>статье 11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jc w:val="center"/>
        <w:outlineLvl w:val="1"/>
      </w:pPr>
      <w:r>
        <w:t>II. Общие положения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  <w:r>
        <w:t>2.1. В настоящих Санитарных правилах используются следующие основные понятия: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дети раннего возраста - дети в возрасте от рождения до 3 лет;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дети дошкольного возраста - дети в возрасте от 3 до 6 лет;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дети школьного возраста - дети в возрасте от 6 до 14 лет;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продукты детского питания - пищевые продукты, предназначенные для питания детей в возрасте до 14 лет и отвечающие физиологическим потребностям детского организма, в том числе: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продукты детского питания для детей раннего возраста - пищевые продукты детского питания, предназначенные для питания детей в возрасте от рождения до 3 лет, состав и свойства </w:t>
      </w:r>
      <w:r>
        <w:lastRenderedPageBreak/>
        <w:t>которых должны соответствовать их возрастным физиологическим особенностям, обеспечивать эффективную усвояемость и не должны причинять вред здоровью ребенка;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заменители женского молока - пищевые продукты в жидкой или порошкообразной форме, изготовленные на основе коровьего молока или молока других сельскохозяйственных животных, белков сои и предназначенные для использования в качестве заменителей женского молока и максимально приближенные к нему по химическому составу для удовлетворения физиологических потребностей детей раннего возраста;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продукты прикорма - пищевые продукты, вводимые в рацион ребенка первого года жизни в качестве дополнения к женскому молоку или его заменителям, изготовленные на основе продуктов животного и/или растительного происхождения в соответствии с его возрастными физиологическими особенностями, в том числе: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продукты прикорма на зерновой и </w:t>
      </w:r>
      <w:proofErr w:type="gramStart"/>
      <w:r>
        <w:t>зерно-молочной</w:t>
      </w:r>
      <w:proofErr w:type="gramEnd"/>
      <w:r>
        <w:t xml:space="preserve"> основе - пищевые продукты, изготовленные из муки различных круп в виде сухих молочных и безмолочных каш, растворимого печенья и макаронных изделий;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продукты прикорма на плодоовощной основе - пищевые продукты, изготовленные на основе фруктов, овощей, ягод в виде консервированных соков, нектаров и пюре;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продукты прикорма на мясной основе - пищевые продукты, изготовленные на основе говядины, свинины, баранины, конины (для детей с непереносимостью белков говядины), кролика, мяса птицы;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продукты прикорма на рыбной основе - пищевые продукты, изготовленные на основе океанической, морской и пресноводной рыбы;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продукты прикорма на </w:t>
      </w:r>
      <w:proofErr w:type="gramStart"/>
      <w:r>
        <w:t>мясо-растительной</w:t>
      </w:r>
      <w:proofErr w:type="gramEnd"/>
      <w:r>
        <w:t xml:space="preserve"> и рыбо-растительной основе - пищевые продукты, изготовленные на основе мяса или рыбы (океанической, морской и пресноводной) с добавлением растительных компонентов (плодов, овощей, круп, муки);</w:t>
      </w:r>
    </w:p>
    <w:p w:rsidR="007D0052" w:rsidRDefault="007D0052">
      <w:pPr>
        <w:pStyle w:val="ConsPlusNormal"/>
        <w:spacing w:before="220"/>
        <w:ind w:firstLine="540"/>
        <w:jc w:val="both"/>
      </w:pPr>
      <w:proofErr w:type="gramStart"/>
      <w:r>
        <w:t>продукты прикорма на растительно-мясной (рыбной) основе - пищевые продукты, изготовленные на основе растительных компонентов (плодов, овощей, круп, муки), с добавлением мяса или рыбы (океанической, морской и пресноводной);</w:t>
      </w:r>
      <w:proofErr w:type="gramEnd"/>
    </w:p>
    <w:p w:rsidR="007D0052" w:rsidRDefault="007D0052">
      <w:pPr>
        <w:pStyle w:val="ConsPlusNormal"/>
        <w:spacing w:before="220"/>
        <w:ind w:firstLine="540"/>
        <w:jc w:val="both"/>
      </w:pPr>
      <w:r>
        <w:t>продукты прикорма на молочной основе - пищевые продукты жидкие, пастообразные и сухие, изготовленные на основе коровьего молока и молока других сельскохозяйственных животных;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детские травяные чаи - пищевые продукты, изготовленные на основе трав и экстрактов трав;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продукты детского питания для больных детей раннего возраста - пищевые продукты диетического (лечебного и профилактического) питания, химический состав которых соответствует особенностям метаболизма при соответствующей патологии у ребенка;</w:t>
      </w:r>
    </w:p>
    <w:p w:rsidR="007D0052" w:rsidRDefault="007D0052">
      <w:pPr>
        <w:pStyle w:val="ConsPlusNormal"/>
        <w:spacing w:before="220"/>
        <w:ind w:firstLine="540"/>
        <w:jc w:val="both"/>
      </w:pPr>
      <w:proofErr w:type="gramStart"/>
      <w:r>
        <w:t>продукты детского питания для детей дошкольного (с 3 до 6 лет) и школьного (от 6 до 14 лет) возраста - пищевые продукты, предназначенные для питания детей указанных возрастных групп, которые отличаются от аналогичных продуктов массового потребления использованием для их изготовления сырья более высокого качества, пониженным содержанием соли и жира, ограниченным содержанием пищевых добавок, отсутствием жгучих специй, и отвечают повышенным требованиям к</w:t>
      </w:r>
      <w:proofErr w:type="gramEnd"/>
      <w:r>
        <w:t xml:space="preserve"> показателям безопасности в соответствии с санитарно-эпидемиологическими правилами и нормативами </w:t>
      </w:r>
      <w:hyperlink r:id="rId15" w:history="1">
        <w:r>
          <w:rPr>
            <w:color w:val="0000FF"/>
          </w:rPr>
          <w:t>СанПиН 2.3.2.1078-01</w:t>
        </w:r>
      </w:hyperlink>
      <w:r>
        <w:t xml:space="preserve"> "Гигиенические требования безопасности и пищевой ценности пищевых продуктов" (Постановление Главного государственного санитарного врача Российской Федерации от 14.11.2001 N 36, зарегистрированное Минюстом России 22.03.2002, </w:t>
      </w:r>
      <w:proofErr w:type="gramStart"/>
      <w:r>
        <w:t>регистрационный</w:t>
      </w:r>
      <w:proofErr w:type="gramEnd"/>
      <w:r>
        <w:t xml:space="preserve"> N 3326);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lastRenderedPageBreak/>
        <w:t>пищевая ценность продуктов детского питания - совокупность свойств пищевых продуктов, при наличии которых удовлетворяются физиологические потребности детского организма в необходимых веществах и энергии;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качество продуктов детского питания - совокупность характеристик пищевых продуктов, способных удовлетворять потребности детского организма в пище при обычных условиях их использования;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безопасность продуктов детского питания -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2.2. Продукты детского питания и их компоненты должны соответствовать гигиеническим нормативам безопасности и пищевой ценности продуктов детского питания, установленным санитарно-эпидемиологическими правилами и нормативами </w:t>
      </w:r>
      <w:hyperlink r:id="rId16" w:history="1">
        <w:r>
          <w:rPr>
            <w:color w:val="0000FF"/>
          </w:rPr>
          <w:t>СанПиН 2.3.2.1078-01</w:t>
        </w:r>
      </w:hyperlink>
      <w:r>
        <w:t xml:space="preserve"> "Гигиенические требования безопасности и пищевой ценности пищевых продуктов".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Разработка новых отечественных продуктов или ввоз новых продуктов зарубежных производителей, показатели пищевой ценности которых отличаются от регламентируемых санитарно-эпидемиологическими правилами и нормативами </w:t>
      </w:r>
      <w:hyperlink r:id="rId17" w:history="1">
        <w:r>
          <w:rPr>
            <w:color w:val="0000FF"/>
          </w:rPr>
          <w:t>СанПиН 2.3.2.1078-01</w:t>
        </w:r>
      </w:hyperlink>
      <w:r>
        <w:t xml:space="preserve"> "Гигиенические требования безопасности и пищевой ценности пищевых продуктов", производится в соответствии с целевым назначением этих продуктов в порядке, установленном законодательством Российской Федерации.</w:t>
      </w:r>
      <w:proofErr w:type="gramEnd"/>
    </w:p>
    <w:p w:rsidR="007D0052" w:rsidRDefault="007D0052">
      <w:pPr>
        <w:pStyle w:val="ConsPlusNormal"/>
        <w:spacing w:before="220"/>
        <w:ind w:firstLine="540"/>
        <w:jc w:val="both"/>
      </w:pPr>
      <w:r>
        <w:t>2.4. При осуществлении контроля и надзора в сфере обеспечения санитарно-эпидемиологического благополучия населения проверяется соответствие материалов и изделий, контактирующих в процессе производства с продуктами детского питания, установленным требованиям безопасности.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2.5. Производство продуктов детского питания осуществляется в соответствии с нормативно-техническими документами в целях обеспечения их качества и безопасности.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При разработке новых видов продуктов детского питания юридическими лицами, индивидуальными предпринимателями и гражданами, осуществляющими эту деятельность, учитывается необходимость их обязательной сертификации согласно </w:t>
      </w:r>
      <w:hyperlink r:id="rId18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13.08.1997 N 1013 "Об утверждении Перечня товаров, подлежащих обязательной сертификации, и Перечня работ и услуг, подлежащих обязательной сертификации" (Собрание законодательства Российской Федерации, 1997, N 33, ст. 3899).</w:t>
      </w:r>
      <w:proofErr w:type="gramEnd"/>
    </w:p>
    <w:p w:rsidR="007D0052" w:rsidRDefault="007D0052">
      <w:pPr>
        <w:pStyle w:val="ConsPlusNormal"/>
        <w:spacing w:before="220"/>
        <w:ind w:firstLine="540"/>
        <w:jc w:val="both"/>
      </w:pPr>
      <w:r>
        <w:t>2.7. Юридические лица, индивидуальные предприниматели и граждане, осуществляющие деятельность в области производства и оборота продуктов детского питания, несут ответственность за обеспечение их качества и безопасности в соответствии с законодательством Российской Федерации.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2.8. Свидетельство о государственной регистрации установленного образца выдается на основании санитарно-эпидемиологической экспертизы о соответствии (несоответствии) нормативным документам продуктов детского питания и представляемым техническим документам на их производство исходя из требований законодательства Российской Федерации.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2.9. Продукты детского питания, импортируемые на территорию Российской Федерации, должны отвечать требованиям действующего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2.10. Юридические лица, индивидуальные предприниматели и граждане, осуществляющие деятельность по производству, ввозу и обороту продуктов детского питания, обязаны предоставлять покупателям (потребителям), а также органам государственного надзора и контроля полную и достоверную информацию в соответствии с действующим законодательством </w:t>
      </w:r>
      <w:r>
        <w:lastRenderedPageBreak/>
        <w:t>Российской Федерации.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jc w:val="center"/>
        <w:outlineLvl w:val="1"/>
      </w:pPr>
      <w:r>
        <w:t>III. Технические документы,</w:t>
      </w:r>
    </w:p>
    <w:p w:rsidR="007D0052" w:rsidRDefault="007D0052">
      <w:pPr>
        <w:pStyle w:val="ConsPlusNormal"/>
        <w:jc w:val="center"/>
      </w:pPr>
      <w:r>
        <w:t>постановка продуктов детского питания на производство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  <w:r>
        <w:t>3.1. В технических документах содержатся требования к показателям качества и безопасности сырья и готовой продукции, физико-химическим свойствам и рецептуре продуктов детского питания, условиям хранения и срокам годности, упаковке и информации, выносимой на этикетку, транспортировке, технологическому оборудованию и технологическому процессу производства продуктов детского питания, организации и методам производственного контроля.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3.2. В соответствии с законодательством Российской Федерации производство продуктов детского питания осуществляется при наличии: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санитарно-эпидемиологического заключения на производство продуктов детского питания;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программ производственного контроля, утвержденных и согласованных в соответствии с санитарными правилами;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технических документов, согласованных в установленном порядке.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jc w:val="center"/>
        <w:outlineLvl w:val="1"/>
      </w:pPr>
      <w:r>
        <w:t>IV. Сырье и компоненты,</w:t>
      </w:r>
    </w:p>
    <w:p w:rsidR="007D0052" w:rsidRDefault="007D0052">
      <w:pPr>
        <w:pStyle w:val="ConsPlusNormal"/>
        <w:jc w:val="center"/>
      </w:pPr>
      <w:r>
        <w:t>используемые для производства продуктов детского питания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  <w:r>
        <w:t xml:space="preserve">4.1. Сырье, используемое в производстве продуктов детского питания, должно соответствовать требованиям санитарно-эпидемиологических правил и нормативов </w:t>
      </w:r>
      <w:hyperlink r:id="rId20" w:history="1">
        <w:r>
          <w:rPr>
            <w:color w:val="0000FF"/>
          </w:rPr>
          <w:t>СанПиН 2.3.2.1078-01</w:t>
        </w:r>
      </w:hyperlink>
      <w:r>
        <w:t xml:space="preserve"> "Гигиенические требования безопасности и пищевой ценности пищевых продуктов".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4.2. В соответствии с действующими государственными санитарно-эпидемиологическими правилами и нормативами при производстве продуктов детского питания для детей раннего возраста не используются следующие виды сырья: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творог с кислотностью более 150 град. Тернера;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соевая мука, зерно и зерновые продукты, загрязненные посторонними примесями и вредителями хлебных запасов;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мясо убойных животных и птицы, подвергнутое повторному замораживанию;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субпродукты убойных животных и птицы, за исключением сердца, печени и языка;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абзац исключен. - Дополнения и изменения </w:t>
      </w:r>
      <w:hyperlink r:id="rId21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27.06.2008 N 42;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говядина жилованная первой и второй категорий с массовой долей жировой ткани выше 9%;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говядина жилованная колбасная с массовой долей соединительной и жировой ткани свыше 12%;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говяжье котлетное мясо с массовой долей соединительной и жировой ткани свыше 20%;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свинина третьей и четвертой категорий;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свинина жилованная с массовой долей жировой ткани свыше 32%;</w:t>
      </w:r>
    </w:p>
    <w:p w:rsidR="007D0052" w:rsidRDefault="007D0052">
      <w:pPr>
        <w:pStyle w:val="ConsPlusNormal"/>
        <w:jc w:val="both"/>
      </w:pPr>
      <w:r>
        <w:t xml:space="preserve">(в ред. Дополнений и изменений </w:t>
      </w:r>
      <w:hyperlink r:id="rId22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27.06.2008 N 42)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lastRenderedPageBreak/>
        <w:t>свинина жилованная колбасная;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баранина жилованная с массовой долей жировой ткани выше 9%;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тушки цыплят и цыплят-бройлеров третьей категории;</w:t>
      </w:r>
    </w:p>
    <w:p w:rsidR="007D0052" w:rsidRDefault="007D0052">
      <w:pPr>
        <w:pStyle w:val="ConsPlusNormal"/>
        <w:spacing w:before="220"/>
        <w:ind w:firstLine="540"/>
        <w:jc w:val="both"/>
      </w:pPr>
      <w:proofErr w:type="gramStart"/>
      <w:r>
        <w:t>блоки</w:t>
      </w:r>
      <w:proofErr w:type="gramEnd"/>
      <w:r>
        <w:t xml:space="preserve"> замороженные из жилованного мяса говядины, свинины, птицы, а также субпродуктов со сроками годности более 6 месяцев;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рыбное сырье, полученное от рыбы садкового содержания и придонных пород рыб;</w:t>
      </w:r>
    </w:p>
    <w:p w:rsidR="007D0052" w:rsidRDefault="007D0052">
      <w:pPr>
        <w:pStyle w:val="ConsPlusNormal"/>
        <w:jc w:val="both"/>
      </w:pPr>
      <w:r>
        <w:t xml:space="preserve">(в ред. Дополнений и изменений </w:t>
      </w:r>
      <w:hyperlink r:id="rId23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27.06.2008 N 42)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рыбное сырье, подвергнутое повторному замораживанию;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яичный порошок;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масло сливочное ниже высшего сорта, масло сливочное соленое;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растительные масла с перекисным числом более 2 ммоль активного кислорода/</w:t>
      </w:r>
      <w:proofErr w:type="gramStart"/>
      <w:r>
        <w:t>кг</w:t>
      </w:r>
      <w:proofErr w:type="gramEnd"/>
      <w:r>
        <w:t xml:space="preserve"> жира;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растительные масла: высокоэруковое рапсовое, хлопковое;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соки концентрированные, полученные диффузионным способом.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Для производства детских травяных чаев используются виды лекарственного растительного сырья, рекомендуемые в </w:t>
      </w:r>
      <w:hyperlink w:anchor="P230" w:history="1">
        <w:r>
          <w:rPr>
            <w:color w:val="0000FF"/>
          </w:rPr>
          <w:t>приложении 1</w:t>
        </w:r>
      </w:hyperlink>
      <w:r>
        <w:t xml:space="preserve"> к настоящим Санитарным правилам.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4.3. Питьевая вода, используемая в качестве компонента при производстве продуктов детского питания, должна соответствовать нормам </w:t>
      </w:r>
      <w:hyperlink r:id="rId24" w:history="1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качества" (Постановление Главного государственного санитарного врача Российской Федерации от 26.09.2001 N 24, зарегистрированное Минюстом России 31.10.2001, регистрационный N 3011).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4.4. Для производства продуктов детского питания для детей дошкольного и школьного возраста не используются следующие виды сырья: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мясо убойных животных и птицы, подвергнутое повторному замораживанию;</w:t>
      </w:r>
    </w:p>
    <w:p w:rsidR="007D0052" w:rsidRDefault="007D0052">
      <w:pPr>
        <w:pStyle w:val="ConsPlusNormal"/>
        <w:spacing w:before="220"/>
        <w:ind w:firstLine="540"/>
        <w:jc w:val="both"/>
      </w:pPr>
      <w:proofErr w:type="gramStart"/>
      <w:r>
        <w:t>блоки</w:t>
      </w:r>
      <w:proofErr w:type="gramEnd"/>
      <w:r>
        <w:t xml:space="preserve"> замороженные из жилованного мяса говядины, свинины, а также субпродукты со сроками годности более 6 месяцев;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абзац исключен. - Дополнения и изменения </w:t>
      </w:r>
      <w:hyperlink r:id="rId25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27.06.2008 N 42;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говядина первой и второй категории жилованная с массовой долей жировой и соединительной ткани свыше 20%;</w:t>
      </w:r>
    </w:p>
    <w:p w:rsidR="007D0052" w:rsidRDefault="007D0052">
      <w:pPr>
        <w:pStyle w:val="ConsPlusNormal"/>
        <w:jc w:val="both"/>
      </w:pPr>
      <w:r>
        <w:t xml:space="preserve">(в ред. Дополнений и изменений </w:t>
      </w:r>
      <w:hyperlink r:id="rId26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27.06.2008 N 42)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говядина жилованная колбасная с массовой долей соединительной и жировой ткани свыше 12%;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говяжье котлетное мясо с массовой долей соединительной и жировой ткани свыше 20%;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свинина жилованная с массовой долей жировой ткани свыше 70%;</w:t>
      </w:r>
    </w:p>
    <w:p w:rsidR="007D0052" w:rsidRDefault="007D0052">
      <w:pPr>
        <w:pStyle w:val="ConsPlusNormal"/>
        <w:jc w:val="both"/>
      </w:pPr>
      <w:r>
        <w:lastRenderedPageBreak/>
        <w:t xml:space="preserve">(в ред. Дополнений и изменений </w:t>
      </w:r>
      <w:hyperlink r:id="rId27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27.06.2008 N 42)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абзацы девятый - десятый исключены. - Дополнения и изменения </w:t>
      </w:r>
      <w:hyperlink r:id="rId28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27.06.2008 N 42;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баранина жилованная с массовой долей жировой и соединительной ткани свыше 12%;</w:t>
      </w:r>
    </w:p>
    <w:p w:rsidR="007D0052" w:rsidRDefault="007D0052">
      <w:pPr>
        <w:pStyle w:val="ConsPlusNormal"/>
        <w:jc w:val="both"/>
      </w:pPr>
      <w:r>
        <w:t xml:space="preserve">(в ред. Дополнений и изменений </w:t>
      </w:r>
      <w:hyperlink r:id="rId29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27.06.2008 N 42)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субпродукты, за исключением печени, сердца, языка.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4.5. В питании детей раннего возраста, от рождения до 3 лет, не допускается использование биологически активных добавок к пище (далее - БАД) на основе дикорастущих и лекарственных растений, за исключением БАД на основе укропа, фенхеля и ромашки.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В питании детей с 3 до 14 лет разрешается использовать БАД, включающие только витамины, минеральные соли и микроэлементы, пищевые волокна, пробиотики и пребиотики, а также лекарственные и дикорастущие травы, перечисленные в </w:t>
      </w:r>
      <w:hyperlink w:anchor="P230" w:history="1">
        <w:r>
          <w:rPr>
            <w:color w:val="0000FF"/>
          </w:rPr>
          <w:t>Приложении 1</w:t>
        </w:r>
      </w:hyperlink>
      <w:r>
        <w:t>.</w:t>
      </w:r>
    </w:p>
    <w:p w:rsidR="007D0052" w:rsidRDefault="007D0052">
      <w:pPr>
        <w:pStyle w:val="ConsPlusNormal"/>
        <w:jc w:val="both"/>
      </w:pPr>
      <w:r>
        <w:t xml:space="preserve">(п. 4.5 </w:t>
      </w:r>
      <w:proofErr w:type="gramStart"/>
      <w:r>
        <w:t>введен</w:t>
      </w:r>
      <w:proofErr w:type="gramEnd"/>
      <w:r>
        <w:t xml:space="preserve"> Дополнениями и изменениями </w:t>
      </w:r>
      <w:hyperlink r:id="rId30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27.06.2008 N 42)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jc w:val="center"/>
        <w:outlineLvl w:val="1"/>
      </w:pPr>
      <w:r>
        <w:t>V. Химический и ингредиентный состав</w:t>
      </w:r>
    </w:p>
    <w:p w:rsidR="007D0052" w:rsidRDefault="007D0052">
      <w:pPr>
        <w:pStyle w:val="ConsPlusNormal"/>
        <w:jc w:val="center"/>
      </w:pPr>
      <w:r>
        <w:t>готовых продуктов детского питания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  <w:r>
        <w:t xml:space="preserve">5.1. Основные гигиенические требования к химическому составу продуктов детского питания установлены санитарно-эпидемиологическими правилами и нормативами </w:t>
      </w:r>
      <w:hyperlink r:id="rId31" w:history="1">
        <w:r>
          <w:rPr>
            <w:color w:val="0000FF"/>
          </w:rPr>
          <w:t>СанПиН 2.3.2.1078-01</w:t>
        </w:r>
      </w:hyperlink>
      <w:r>
        <w:t xml:space="preserve"> "Гигиенические требования безопасности и пищевой ценности пищевых продуктов".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5.2. С учетом положений действующих санитарно-эпидемиологических правил и нормативов готовые продукты детского питания для детей раннего возраста не содержат:</w:t>
      </w:r>
    </w:p>
    <w:p w:rsidR="007D0052" w:rsidRDefault="007D0052">
      <w:pPr>
        <w:pStyle w:val="ConsPlusNormal"/>
        <w:spacing w:before="220"/>
        <w:ind w:firstLine="540"/>
        <w:jc w:val="both"/>
      </w:pPr>
      <w:proofErr w:type="gramStart"/>
      <w:r>
        <w:t xml:space="preserve">ароматизаторов, красителей, стабилизаторов, консервантов, пищевых добавок, за исключением допущенных для производства продуктов детского питания санитарными правилами и нормативами </w:t>
      </w:r>
      <w:hyperlink r:id="rId32" w:history="1">
        <w:r>
          <w:rPr>
            <w:color w:val="0000FF"/>
          </w:rPr>
          <w:t>СанПиН 2.3.2.1293-03</w:t>
        </w:r>
      </w:hyperlink>
      <w:r>
        <w:t xml:space="preserve"> "Гигиенические требования по применению пищевых добавок" (Постановление Главного государственного санитарного врача Российской Федерации от 18.04.2003 N 59, зарегистрированное Минюстом России 02.06.2003, регистрационный N 4613);</w:t>
      </w:r>
      <w:proofErr w:type="gramEnd"/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витаминов и минеральных солей, не включенных в </w:t>
      </w:r>
      <w:hyperlink w:anchor="P397" w:history="1">
        <w:r>
          <w:rPr>
            <w:color w:val="0000FF"/>
          </w:rPr>
          <w:t>приложение 2</w:t>
        </w:r>
      </w:hyperlink>
      <w:r>
        <w:t xml:space="preserve"> к настоящим Санитарным правилам;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искусственных подслащивающих веществ (сахарозаменителей);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поваренной соли в продуктах прикорма свыше 0,4%;</w:t>
      </w:r>
    </w:p>
    <w:p w:rsidR="007D0052" w:rsidRDefault="007D0052">
      <w:pPr>
        <w:pStyle w:val="ConsPlusNormal"/>
        <w:spacing w:before="220"/>
        <w:ind w:firstLine="540"/>
        <w:jc w:val="both"/>
      </w:pPr>
      <w:proofErr w:type="gramStart"/>
      <w:r>
        <w:t>пряностей, за исключением укропа, петрушки, сельдерея, лука, чеснока, тмина, базилика, сладкого белого и душистого перца, орегано, корицы, кориандра, гвоздики, лаврового листа.</w:t>
      </w:r>
      <w:proofErr w:type="gramEnd"/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5.3. Витамины и минеральные соли, рекомендуемые для использования при производстве продуктов детского питания для детей раннего возраста, приведены в </w:t>
      </w:r>
      <w:hyperlink w:anchor="P397" w:history="1">
        <w:r>
          <w:rPr>
            <w:color w:val="0000FF"/>
          </w:rPr>
          <w:t>приложении 2.</w:t>
        </w:r>
      </w:hyperlink>
    </w:p>
    <w:p w:rsidR="007D0052" w:rsidRDefault="007D0052">
      <w:pPr>
        <w:pStyle w:val="ConsPlusNormal"/>
        <w:spacing w:before="220"/>
        <w:ind w:firstLine="540"/>
        <w:jc w:val="both"/>
      </w:pPr>
      <w:r>
        <w:t>5.4. С учетом положений действующих санитарно-эпидемиологических правил и нормативов готовые продукты детского питания для детей дошкольного и школьного возраста не содержат: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lastRenderedPageBreak/>
        <w:t>соли поваренной пищевой свыше 0,9% в мясных полуфабрикатах, свыше 1,2% - в консервах, свыше 1,8% - в колбасных изделиях; нитритов свыше 0,003% в колбасных изделиях;</w:t>
      </w:r>
    </w:p>
    <w:p w:rsidR="007D0052" w:rsidRDefault="007D0052">
      <w:pPr>
        <w:pStyle w:val="ConsPlusNormal"/>
        <w:jc w:val="both"/>
      </w:pPr>
      <w:r>
        <w:t xml:space="preserve">(в ред. Дополнений и изменений </w:t>
      </w:r>
      <w:hyperlink r:id="rId33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27.06.2008 N 42)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в рыбных полуфабрикатах, консервах - соли пищевой поваренной свыше 0,8%;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в мясных и рыбных полуфабрикатах, колбасных изделиях - жгучих специй;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в кондитерских изделиях - алкоголя, кофе натурального, ядра абрикосовой косточки, кулинарных и кондитерских жиров, пиросульфита натрия;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майонеза.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jc w:val="center"/>
        <w:outlineLvl w:val="1"/>
      </w:pPr>
      <w:r>
        <w:t>VI. Упаковка продуктов детского питания и информации,</w:t>
      </w:r>
    </w:p>
    <w:p w:rsidR="007D0052" w:rsidRDefault="007D0052">
      <w:pPr>
        <w:pStyle w:val="ConsPlusNormal"/>
        <w:jc w:val="center"/>
      </w:pPr>
      <w:proofErr w:type="gramStart"/>
      <w:r>
        <w:t>нанесенной</w:t>
      </w:r>
      <w:proofErr w:type="gramEnd"/>
      <w:r>
        <w:t xml:space="preserve"> на этикетку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  <w:r>
        <w:t xml:space="preserve">6.1. Согласно положениям законодательства в сфере защиты прав потребителей, в частности,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02.01.2000 N 29-ФЗ "О качестве и безопасности пищевых продуктов" упаковка продуктов детского питания должна обеспечивать безопасность и сохранность пищевой ценности на всех этапах оборота.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6.2. При упаковке продуктов детского питания используются материалы, разрешенные для использования в установленном порядке для контакта с продуктами детского питания.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6.3. Продукты детского питания для детей раннего возраста, как правило, выпускаются в фасованном виде в мелкоштучной герметичной упаковке; жидкие продукты для питания детей раннего возраста выпускаются в упаковке объемом не более 0,35 л.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6.4. Требования к информации, нанесенной на этикетку продуктов детского питания, устанавливаются в соответствии с действующими </w:t>
      </w:r>
      <w:hyperlink r:id="rId35" w:history="1">
        <w:r>
          <w:rPr>
            <w:color w:val="0000FF"/>
          </w:rPr>
          <w:t>законодательными</w:t>
        </w:r>
      </w:hyperlink>
      <w:r>
        <w:t xml:space="preserve"> и нормативными документами, регламентирующими вынесение на этикетку информации для потребителя.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6.5. С учетом положений законодательства Российской Федерации информация о продуктах детского питания содержит сведения об области применения, возрастные рекомендации (в соответствии с </w:t>
      </w:r>
      <w:hyperlink w:anchor="P496" w:history="1">
        <w:r>
          <w:rPr>
            <w:color w:val="0000FF"/>
          </w:rPr>
          <w:t>приложением 3</w:t>
        </w:r>
      </w:hyperlink>
      <w:r>
        <w:t xml:space="preserve"> к настоящим Санитарным правилам).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jc w:val="center"/>
        <w:outlineLvl w:val="1"/>
      </w:pPr>
      <w:r>
        <w:t xml:space="preserve">VII. Технологическое оборудование и </w:t>
      </w:r>
      <w:proofErr w:type="gramStart"/>
      <w:r>
        <w:t>технологические</w:t>
      </w:r>
      <w:proofErr w:type="gramEnd"/>
    </w:p>
    <w:p w:rsidR="007D0052" w:rsidRDefault="007D0052">
      <w:pPr>
        <w:pStyle w:val="ConsPlusNormal"/>
        <w:jc w:val="center"/>
      </w:pPr>
      <w:r>
        <w:t>процессы при производстве продуктов детского питания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  <w:r>
        <w:t>7.1. Выпуск продуктов детского питания для детей раннего возраста осуществляется на специализированных предприятиях, в специализированных цехах (или на специализированных технологических линиях), имеющих санитарно-эпидемиологические заключения о соответствии их санитарным правилам, оформленные в установленном порядке.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7.2. Выпуск продуктов детского питания для детей дошкольного и школьного возраста может осуществляться на действующих мощностях (в начале смены или в отдельную смену после мойки и дезинфекции оборудования и инвентаря) в соответствии с требованиями, аналогичными требованиям к производству пищевой продукции общего назначения.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7.3. Технологическое оборудование, аппаратура, тара, инвентарь изготавливаются в соответствии с законодательством Российской Федерации и действующими санитарно-эпидемиологическими правилами и нормативами из материалов, разрешенных для контакта с продуктами детского питания органами Федеральной службы по надзору в сфере защиты прав потребителей и благополучия человека.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lastRenderedPageBreak/>
        <w:t>7.4. Оборудование для производства продуктов детского питания оснащается контрольно-регистрирующими приборами в установленном порядке.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7.5. Расстановка технологического оборудования производится в соответствии с технологической схемой, обеспечивает поточность технологического процесса, краткие и прямые коммуникации трубопроводов, исключает встречные потоки сырья и готовой продукции, обеспечивает возможность его мойки и дезинфекции.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7.6. Оборудование, аппаратура и трубопроводы монтируются таким образом, чтобы обеспечивать полное освобождение от продукции, моющих и дезинфицирующих растворов; стеклянные термометры без защитной оправы не используются.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7.7. При проведении государственного санитарно-эпидемиологического надзора и контроля необходимо учитывать, что резервуары для изготовления и хранения сырья, компонентов и готовых продуктов детского питания должны быть снабжены плотно закрывающимися крышками.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7.8. При проведении мойки и дезинфекции технологического оборудования, инвентаря и тары используются моющие дезинфицирующие средства, разрешенные к применению в установленном </w:t>
      </w:r>
      <w:hyperlink r:id="rId36" w:history="1">
        <w:r>
          <w:rPr>
            <w:color w:val="0000FF"/>
          </w:rPr>
          <w:t>порядке</w:t>
        </w:r>
      </w:hyperlink>
      <w:r>
        <w:t>.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jc w:val="center"/>
        <w:outlineLvl w:val="1"/>
      </w:pPr>
      <w:r>
        <w:t>VIII. Организация и проведение производственного контроля</w:t>
      </w:r>
    </w:p>
    <w:p w:rsidR="007D0052" w:rsidRDefault="007D0052">
      <w:pPr>
        <w:pStyle w:val="ConsPlusNormal"/>
        <w:jc w:val="center"/>
      </w:pPr>
      <w:r>
        <w:t>на предприятиях по изготовлению продуктов детского питания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  <w:r>
        <w:t>8.1. На предприятиях по производству продуктов детского питания осуществляется производственный контроль.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8.2. Производственный контроль осуществляется в соответствии с </w:t>
      </w:r>
      <w:hyperlink r:id="rId37" w:history="1">
        <w:r>
          <w:rPr>
            <w:color w:val="0000FF"/>
          </w:rPr>
          <w:t>санитарными правилами</w:t>
        </w:r>
      </w:hyperlink>
      <w:r>
        <w:t xml:space="preserve"> "Организация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выполнением санитарно-противоэпидемических (профилактических) мероприятий. СП 1.1.1058-01" (Постановление Главного государственного санитарного врача Российской Федерации от 13.07.2001 N 18, зарегистрированное Минюстом России 30.10.2001, </w:t>
      </w:r>
      <w:proofErr w:type="gramStart"/>
      <w:r>
        <w:t>регистрационный</w:t>
      </w:r>
      <w:proofErr w:type="gramEnd"/>
      <w:r>
        <w:t xml:space="preserve"> N 3000).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8.3. Система контроля качества и безопасности продуктов детского питания основывается на принципе анализа рисков и критических контрольных точек производственных процессов и включает: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контроль качества и безопасности сырья и компонентов, в том числе и радиационной безопасности, условий их хранения и соблюдения сроков годности;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контроль производства продукции по ходу технологического процесса;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контроль соблюдения санитарно-эпидемиологического режима;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контроль соблюдения персоналом личной гигиены.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8.4. Лабораторные исследования по органолептическим, физико-химическим, химическим и микробиологическим показателям безопасности продуктов детского питания выполняются по утвержденным методикам.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8.5. Порядок и периодичность производственного контроля, анализа рисков и критических контрольных точек при проведении лабораторного контроля устанавливаются предприятиями в зависимости от профиля производства и вида вырабатываемой продукции.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jc w:val="center"/>
        <w:outlineLvl w:val="1"/>
      </w:pPr>
      <w:r>
        <w:t>IX. Производственные помещения предприятий</w:t>
      </w:r>
    </w:p>
    <w:p w:rsidR="007D0052" w:rsidRDefault="007D0052">
      <w:pPr>
        <w:pStyle w:val="ConsPlusNormal"/>
        <w:jc w:val="center"/>
      </w:pPr>
      <w:r>
        <w:t>по производству продуктов детского питания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  <w:r>
        <w:lastRenderedPageBreak/>
        <w:t>9.1. Содержание территории, производственные и бытовые помещения должны соответствовать требованиям государственных санитарно-эпидемиологических правил и нормативов:</w:t>
      </w:r>
    </w:p>
    <w:p w:rsidR="007D0052" w:rsidRDefault="007D0052">
      <w:pPr>
        <w:pStyle w:val="ConsPlusNormal"/>
        <w:spacing w:before="220"/>
        <w:ind w:firstLine="540"/>
        <w:jc w:val="both"/>
      </w:pPr>
      <w:proofErr w:type="gramStart"/>
      <w:r>
        <w:t>в производственных и вспомогательных зданиях и помещениях предусматривается естественная, механическая, смешанная вентиляция или кондиционирование воздуха в соответствии с гигиеническими требованиями;</w:t>
      </w:r>
      <w:proofErr w:type="gramEnd"/>
    </w:p>
    <w:p w:rsidR="007D0052" w:rsidRDefault="007D0052">
      <w:pPr>
        <w:pStyle w:val="ConsPlusNormal"/>
        <w:spacing w:before="220"/>
        <w:ind w:firstLine="540"/>
        <w:jc w:val="both"/>
      </w:pPr>
      <w:r>
        <w:t>на предприятиях по производству детского питания в производственных и бытовых помещениях, моечных, лабораториях и некоторых других помещениях предусматривается приточно-вытяжная общеобменная механическая вентиляция (или кондиционирование) в сочетании, при необходимости, с местной вытяжной вентиляцией;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бытовые помещения, туалеты, помещения заквасочной, лаборатории имеют независимые системы общеобменной и местной вентиляции;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подаваемый в производственные помещения приточный воздух подвергается очистке от пыли. Приточный воздух, поступающий в </w:t>
      </w:r>
      <w:proofErr w:type="gramStart"/>
      <w:r>
        <w:t>заквасочную</w:t>
      </w:r>
      <w:proofErr w:type="gramEnd"/>
      <w:r>
        <w:t xml:space="preserve"> и производственные помещения с открытыми технологическими процессами, очищается от пыли на масляных и других фильтрах тонкой очистки;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оборудование, являющееся источником интенсивного выделения тепла, влаги и вредных веществ, снабжается местными системами вытяжной вентиляции;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оборудование, являющееся источником пыли, должно быть обеспечено индивидуальными специализированными системами очистки (фильтрами, циклонами).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9.2. Количество воздуха, которое необходимо подавать в помещения для обеспечения требуемых параметров воздушной среды в рабочей или обслуживаемой зоне помещений, следует определять расчетом в зависимости от </w:t>
      </w:r>
      <w:proofErr w:type="gramStart"/>
      <w:r>
        <w:t>количества</w:t>
      </w:r>
      <w:proofErr w:type="gramEnd"/>
      <w:r>
        <w:t xml:space="preserve"> поступающего в помещение тепла, влаги и вредных веществ (аммиака, углекислоты, аэрозолей, окислов азота, озона и др.).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9.3. Вентиляционное оборудование размещается в технических помещениях (венткамерах), оборудованных для подавления шума и вибрации в соответствии с гигиеническими требованиями и другими документами.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jc w:val="center"/>
        <w:outlineLvl w:val="1"/>
      </w:pPr>
      <w:r>
        <w:t>X. Санитарно-эпидемиологические требования</w:t>
      </w:r>
    </w:p>
    <w:p w:rsidR="007D0052" w:rsidRDefault="007D0052">
      <w:pPr>
        <w:pStyle w:val="ConsPlusNormal"/>
        <w:jc w:val="center"/>
      </w:pPr>
      <w:r>
        <w:t>к водоснабжению и канализации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  <w:r>
        <w:t xml:space="preserve">10.1. Вода, используемая для технологических нужд, связанных с производством продукции, должна соответствовать санитарно-эпидемиологическим правилам и нормативам </w:t>
      </w:r>
      <w:hyperlink r:id="rId38" w:history="1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качества" (Постановление Главного государственного санитарного врача Российской Федерации от 26.09.2001 N 24, зарегистрированное Минюстом России 31.10.2001, регистрационный N 3011).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10.2. Количество воды должно полностью обеспечивать все потребности предприятия. Расчет потребности воды производится в соответствии с нормами технологического проектирования и гигиеническими требованиями.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10.3. Устройство системы канализации предприятий по производству детского питания должно соответствовать государственным санитарно-эпидемиологическим нормативам.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10.4. Предприятия по производству детского питания обеспечиваются централизованными системами водоснабжения.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jc w:val="right"/>
        <w:outlineLvl w:val="0"/>
      </w:pPr>
      <w:r>
        <w:t>Приложение 1</w:t>
      </w:r>
    </w:p>
    <w:p w:rsidR="007D0052" w:rsidRDefault="007D0052">
      <w:pPr>
        <w:pStyle w:val="ConsPlusNormal"/>
        <w:jc w:val="right"/>
      </w:pPr>
      <w:r>
        <w:t>(рекомендуемое)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jc w:val="center"/>
      </w:pPr>
      <w:bookmarkStart w:id="1" w:name="P230"/>
      <w:bookmarkEnd w:id="1"/>
      <w:r>
        <w:t>ВИДЫ ЛЕКАРСТВЕННОГО РАСТИТЕЛЬНОГО СЫРЬЯ, ДОПУЩЕННЫЕ</w:t>
      </w:r>
    </w:p>
    <w:p w:rsidR="007D0052" w:rsidRDefault="007D0052">
      <w:pPr>
        <w:pStyle w:val="ConsPlusNormal"/>
        <w:jc w:val="center"/>
      </w:pPr>
      <w:r>
        <w:t>ДЛЯ ИСПОЛЬЗОВАНИЯ ПРИ ПРОИЗВОДСТВЕ ТРАВЯНЫХ ЧАЕВ ДЛЯ ДЕТЕЙ</w:t>
      </w:r>
    </w:p>
    <w:p w:rsidR="007D0052" w:rsidRDefault="007D0052">
      <w:pPr>
        <w:pStyle w:val="ConsPlusNormal"/>
        <w:jc w:val="center"/>
      </w:pPr>
      <w:r>
        <w:t>РАННЕГО ВОЗРАСТА И БАД ДЛЯ ДЕТЕЙ СТАРШЕ 3 ЛЕТ</w:t>
      </w:r>
    </w:p>
    <w:p w:rsidR="007D0052" w:rsidRDefault="007D00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00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052" w:rsidRDefault="007D00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052" w:rsidRDefault="007D00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Дополнений и изменений </w:t>
            </w:r>
            <w:hyperlink r:id="rId39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7D0052" w:rsidRDefault="007D005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27.06.2008 N 42)</w:t>
            </w:r>
          </w:p>
        </w:tc>
      </w:tr>
    </w:tbl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Cell"/>
        <w:jc w:val="both"/>
      </w:pPr>
      <w:r>
        <w:t>┌───┬───────────────┬─────────────────┬──────────────────────────┐</w:t>
      </w:r>
    </w:p>
    <w:p w:rsidR="007D0052" w:rsidRDefault="007D0052">
      <w:pPr>
        <w:pStyle w:val="ConsPlusCell"/>
        <w:jc w:val="both"/>
      </w:pPr>
      <w:r>
        <w:t xml:space="preserve">│ N │    </w:t>
      </w:r>
      <w:proofErr w:type="gramStart"/>
      <w:r>
        <w:t>Русское</w:t>
      </w:r>
      <w:proofErr w:type="gramEnd"/>
      <w:r>
        <w:t xml:space="preserve">    │    Латинское    │        Вид сырья         │</w:t>
      </w:r>
    </w:p>
    <w:p w:rsidR="007D0052" w:rsidRDefault="007D0052">
      <w:pPr>
        <w:pStyle w:val="ConsPlusCell"/>
        <w:jc w:val="both"/>
      </w:pPr>
      <w:r>
        <w:t xml:space="preserve">│п/п│   название    │    </w:t>
      </w:r>
      <w:proofErr w:type="gramStart"/>
      <w:r>
        <w:t>название</w:t>
      </w:r>
      <w:proofErr w:type="gramEnd"/>
      <w:r>
        <w:t xml:space="preserve">     │                          │</w:t>
      </w:r>
    </w:p>
    <w:p w:rsidR="007D0052" w:rsidRDefault="007D0052">
      <w:pPr>
        <w:pStyle w:val="ConsPlusCell"/>
        <w:jc w:val="both"/>
      </w:pPr>
      <w:r>
        <w:t xml:space="preserve">│   │лекарственного │ </w:t>
      </w:r>
      <w:proofErr w:type="gramStart"/>
      <w:r>
        <w:t>лекарственного</w:t>
      </w:r>
      <w:proofErr w:type="gramEnd"/>
      <w:r>
        <w:t xml:space="preserve">  │                          │</w:t>
      </w:r>
    </w:p>
    <w:p w:rsidR="007D0052" w:rsidRDefault="007D0052">
      <w:pPr>
        <w:pStyle w:val="ConsPlusCell"/>
        <w:jc w:val="both"/>
      </w:pPr>
      <w:r>
        <w:t xml:space="preserve">│   │   растения    │    </w:t>
      </w:r>
      <w:proofErr w:type="gramStart"/>
      <w:r>
        <w:t>растения</w:t>
      </w:r>
      <w:proofErr w:type="gramEnd"/>
      <w:r>
        <w:t xml:space="preserve">     │                          │</w:t>
      </w:r>
    </w:p>
    <w:p w:rsidR="007D0052" w:rsidRDefault="007D0052">
      <w:pPr>
        <w:pStyle w:val="ConsPlusCell"/>
        <w:jc w:val="both"/>
      </w:pPr>
      <w: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│1. │Анис           │Anisum vulgare   │плоды аниса               │</w:t>
      </w:r>
    </w:p>
    <w:p w:rsidR="007D0052" w:rsidRDefault="007D0052">
      <w:pPr>
        <w:pStyle w:val="ConsPlusCell"/>
        <w:jc w:val="both"/>
      </w:pPr>
      <w:r>
        <w:t>│   │обыкновенный   │Gaerth           │(Anisi fructus)           │</w:t>
      </w:r>
    </w:p>
    <w:p w:rsidR="007D0052" w:rsidRDefault="007D0052">
      <w:pPr>
        <w:pStyle w:val="ConsPlusCell"/>
        <w:jc w:val="both"/>
      </w:pPr>
      <w:r>
        <w:t>│   │               │сем. Umbelliferae│                          │</w:t>
      </w:r>
    </w:p>
    <w:p w:rsidR="007D0052" w:rsidRDefault="007D0052">
      <w:pPr>
        <w:pStyle w:val="ConsPlusCell"/>
        <w:jc w:val="both"/>
      </w:pPr>
      <w: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│2. │Алтей          │Althaea          │корни алтея               │</w:t>
      </w:r>
    </w:p>
    <w:p w:rsidR="007D0052" w:rsidRDefault="007D0052">
      <w:pPr>
        <w:pStyle w:val="ConsPlusCell"/>
        <w:jc w:val="both"/>
      </w:pPr>
      <w:r>
        <w:t>│   │лекарственный  │officinalis      │(Althaeae radix)          │</w:t>
      </w:r>
    </w:p>
    <w:p w:rsidR="007D0052" w:rsidRDefault="007D0052">
      <w:pPr>
        <w:pStyle w:val="ConsPlusCell"/>
        <w:jc w:val="both"/>
      </w:pPr>
      <w:r>
        <w:t>│   │               │сем. Malvacea    │                          │</w:t>
      </w:r>
    </w:p>
    <w:p w:rsidR="007D0052" w:rsidRDefault="007D0052">
      <w:pPr>
        <w:pStyle w:val="ConsPlusCell"/>
        <w:jc w:val="both"/>
      </w:pPr>
      <w: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│3. │Береза         │Betula verrucosa │Листья березы             │</w:t>
      </w:r>
    </w:p>
    <w:p w:rsidR="007D0052" w:rsidRDefault="007D0052">
      <w:pPr>
        <w:pStyle w:val="ConsPlusCell"/>
        <w:jc w:val="both"/>
      </w:pPr>
      <w:r>
        <w:t>│   │бородавчатая   │Ehrh.            │(Betulae folium)          │</w:t>
      </w:r>
    </w:p>
    <w:p w:rsidR="007D0052" w:rsidRDefault="007D0052">
      <w:pPr>
        <w:pStyle w:val="ConsPlusCell"/>
        <w:jc w:val="both"/>
      </w:pPr>
      <w:r>
        <w:t>│   │               │сем. Betulaceae  │                          │</w:t>
      </w:r>
    </w:p>
    <w:p w:rsidR="007D0052" w:rsidRDefault="007D0052">
      <w:pPr>
        <w:pStyle w:val="ConsPlusCell"/>
        <w:jc w:val="both"/>
      </w:pPr>
      <w: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│4. │Береза         │Betula pendula</w:t>
      </w:r>
      <w:proofErr w:type="gramStart"/>
      <w:r>
        <w:t xml:space="preserve">   │Т</w:t>
      </w:r>
      <w:proofErr w:type="gramEnd"/>
      <w:r>
        <w:t>о же                     │</w:t>
      </w:r>
    </w:p>
    <w:p w:rsidR="007D0052" w:rsidRDefault="007D0052">
      <w:pPr>
        <w:pStyle w:val="ConsPlusCell"/>
        <w:jc w:val="both"/>
      </w:pPr>
      <w:r>
        <w:t>│   │повислая       │                 │                          │</w:t>
      </w:r>
    </w:p>
    <w:p w:rsidR="007D0052" w:rsidRDefault="007D0052">
      <w:pPr>
        <w:pStyle w:val="ConsPlusCell"/>
        <w:jc w:val="both"/>
      </w:pPr>
      <w: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│4а.│Бузина черная  │Sambucus nigra L.│Цветки бузины             │</w:t>
      </w:r>
    </w:p>
    <w:p w:rsidR="007D0052" w:rsidRDefault="007D0052">
      <w:pPr>
        <w:pStyle w:val="ConsPlusCell"/>
        <w:jc w:val="both"/>
      </w:pPr>
      <w:r>
        <w:t>│   │               │сем. Cambucaceae │(Sambuci flos)            │</w:t>
      </w:r>
    </w:p>
    <w:p w:rsidR="007D0052" w:rsidRDefault="007D0052">
      <w:pPr>
        <w:pStyle w:val="ConsPlusCell"/>
        <w:jc w:val="both"/>
      </w:pPr>
      <w:proofErr w:type="gramStart"/>
      <w:r>
        <w:t xml:space="preserve">│(п.  4а  введен   Дополнениями   и    изменениями   </w:t>
      </w:r>
      <w:hyperlink r:id="rId40" w:history="1">
        <w:r>
          <w:rPr>
            <w:color w:val="0000FF"/>
          </w:rPr>
          <w:t>N 1</w:t>
        </w:r>
      </w:hyperlink>
      <w:r>
        <w:t>,    утв.│</w:t>
      </w:r>
      <w:proofErr w:type="gramEnd"/>
    </w:p>
    <w:p w:rsidR="007D0052" w:rsidRDefault="007D0052">
      <w:pPr>
        <w:pStyle w:val="ConsPlusCell"/>
        <w:jc w:val="both"/>
      </w:pPr>
      <w:r>
        <w:t>│Постановлением Главного государственного санитарного врача РФ   │</w:t>
      </w:r>
    </w:p>
    <w:p w:rsidR="007D0052" w:rsidRDefault="007D0052">
      <w:pPr>
        <w:pStyle w:val="ConsPlusCell"/>
        <w:jc w:val="both"/>
      </w:pPr>
      <w:r>
        <w:t>│от 27.06.2008 N 42)│                 │                          │</w:t>
      </w:r>
    </w:p>
    <w:p w:rsidR="007D0052" w:rsidRDefault="007D0052">
      <w:pPr>
        <w:pStyle w:val="ConsPlusCell"/>
        <w:jc w:val="both"/>
      </w:pPr>
      <w: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│5. │Гибискус       │Hibiscus         │Цветки гибискуса          │</w:t>
      </w:r>
    </w:p>
    <w:p w:rsidR="007D0052" w:rsidRDefault="007D0052">
      <w:pPr>
        <w:pStyle w:val="ConsPlusCell"/>
        <w:jc w:val="both"/>
      </w:pPr>
      <w:r>
        <w:t>│   │               │sabdariffa L.    │(Hibisci flos)            │</w:t>
      </w:r>
    </w:p>
    <w:p w:rsidR="007D0052" w:rsidRDefault="007D0052">
      <w:pPr>
        <w:pStyle w:val="ConsPlusCell"/>
        <w:jc w:val="both"/>
      </w:pPr>
      <w:r>
        <w:t>│   │               │сем. Malvaceae   │                          │</w:t>
      </w:r>
    </w:p>
    <w:p w:rsidR="007D0052" w:rsidRDefault="007D0052">
      <w:pPr>
        <w:pStyle w:val="ConsPlusCell"/>
        <w:jc w:val="both"/>
      </w:pPr>
      <w: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│6. │Красная мальва │Hibiscus</w:t>
      </w:r>
      <w:proofErr w:type="gramStart"/>
      <w:r>
        <w:t xml:space="preserve">         │Т</w:t>
      </w:r>
      <w:proofErr w:type="gramEnd"/>
      <w:r>
        <w:t>о же                     │</w:t>
      </w:r>
    </w:p>
    <w:p w:rsidR="007D0052" w:rsidRDefault="007D0052">
      <w:pPr>
        <w:pStyle w:val="ConsPlusCell"/>
        <w:jc w:val="both"/>
      </w:pPr>
      <w:r>
        <w:t>│   │               │sabdariffa L.    │                          │</w:t>
      </w:r>
    </w:p>
    <w:p w:rsidR="007D0052" w:rsidRDefault="007D0052">
      <w:pPr>
        <w:pStyle w:val="ConsPlusCell"/>
        <w:jc w:val="both"/>
      </w:pPr>
      <w:r>
        <w:t>│   │               │сем. Malvaceae   │                          │</w:t>
      </w:r>
    </w:p>
    <w:p w:rsidR="007D0052" w:rsidRDefault="007D0052">
      <w:pPr>
        <w:pStyle w:val="ConsPlusCell"/>
        <w:jc w:val="both"/>
      </w:pPr>
      <w: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│7. │</w:t>
      </w:r>
      <w:proofErr w:type="gramStart"/>
      <w:r>
        <w:t>Душица         │Origanum vulgare │Трава душицы (Origani     │</w:t>
      </w:r>
      <w:proofErr w:type="gramEnd"/>
    </w:p>
    <w:p w:rsidR="007D0052" w:rsidRDefault="007D0052">
      <w:pPr>
        <w:pStyle w:val="ConsPlusCell"/>
        <w:jc w:val="both"/>
      </w:pPr>
      <w:r>
        <w:t>│   │</w:t>
      </w:r>
      <w:proofErr w:type="gramStart"/>
      <w:r>
        <w:t>обыкновенная</w:t>
      </w:r>
      <w:proofErr w:type="gramEnd"/>
      <w:r>
        <w:t xml:space="preserve">   │сем. </w:t>
      </w:r>
      <w:proofErr w:type="gramStart"/>
      <w:r>
        <w:t>Lamiaceae   │herba)                    │</w:t>
      </w:r>
      <w:proofErr w:type="gramEnd"/>
    </w:p>
    <w:p w:rsidR="007D0052" w:rsidRDefault="007D0052">
      <w:pPr>
        <w:pStyle w:val="ConsPlusCell"/>
        <w:jc w:val="both"/>
      </w:pPr>
      <w: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│8. │Земляника      │Fragaria         │Листья земляники          │</w:t>
      </w:r>
    </w:p>
    <w:p w:rsidR="007D0052" w:rsidRDefault="007D0052">
      <w:pPr>
        <w:pStyle w:val="ConsPlusCell"/>
        <w:jc w:val="both"/>
      </w:pPr>
      <w:r>
        <w:t>│   │               │сем. Rosaceae    │(Fragariae folium)        │</w:t>
      </w:r>
    </w:p>
    <w:p w:rsidR="007D0052" w:rsidRDefault="007D0052">
      <w:pPr>
        <w:pStyle w:val="ConsPlusCell"/>
        <w:jc w:val="both"/>
      </w:pPr>
      <w: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│9. │Ноготки        │Calendula        │Цветки календулы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</w:t>
      </w:r>
      <w:r>
        <w:t>аптечные</w:t>
      </w:r>
      <w:r w:rsidRPr="007D0052">
        <w:rPr>
          <w:lang w:val="en-US"/>
        </w:rPr>
        <w:t xml:space="preserve">       │officinalis L.</w:t>
      </w:r>
      <w:proofErr w:type="gramEnd"/>
      <w:r w:rsidRPr="007D0052">
        <w:rPr>
          <w:lang w:val="en-US"/>
        </w:rPr>
        <w:t xml:space="preserve">   │(Calendulae flos)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               │</w:t>
      </w:r>
      <w:r>
        <w:t>сем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Composite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lastRenderedPageBreak/>
        <w:t>│10.│</w:t>
      </w:r>
      <w:r>
        <w:t>Крапива</w:t>
      </w:r>
      <w:r w:rsidRPr="007D0052">
        <w:rPr>
          <w:lang w:val="en-US"/>
        </w:rPr>
        <w:t xml:space="preserve">        │Urtica dioica L. │</w:t>
      </w:r>
      <w:r>
        <w:t>Листья</w:t>
      </w:r>
      <w:r w:rsidRPr="007D0052">
        <w:rPr>
          <w:lang w:val="en-US"/>
        </w:rPr>
        <w:t xml:space="preserve"> </w:t>
      </w:r>
      <w:r>
        <w:t>крапивы</w:t>
      </w:r>
      <w:r w:rsidRPr="007D0052">
        <w:rPr>
          <w:lang w:val="en-US"/>
        </w:rPr>
        <w:t xml:space="preserve"> (Urticae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</w:t>
      </w:r>
      <w:r>
        <w:t>двудомная</w:t>
      </w:r>
      <w:r w:rsidRPr="007D0052">
        <w:rPr>
          <w:lang w:val="en-US"/>
        </w:rPr>
        <w:t xml:space="preserve">      │</w:t>
      </w:r>
      <w:r>
        <w:t>сем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Urticaceae  │folium)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│11.│</w:t>
      </w:r>
      <w:r>
        <w:t>Лаванда</w:t>
      </w:r>
      <w:r w:rsidRPr="007D0052">
        <w:rPr>
          <w:lang w:val="en-US"/>
        </w:rPr>
        <w:t xml:space="preserve">        │Lavandula        │</w:t>
      </w:r>
      <w:r>
        <w:t>Цветки</w:t>
      </w:r>
      <w:r w:rsidRPr="007D0052">
        <w:rPr>
          <w:lang w:val="en-US"/>
        </w:rPr>
        <w:t xml:space="preserve"> </w:t>
      </w:r>
      <w:r>
        <w:t>лаванды</w:t>
      </w:r>
      <w:r w:rsidRPr="007D0052">
        <w:rPr>
          <w:lang w:val="en-US"/>
        </w:rPr>
        <w:t xml:space="preserve">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</w:t>
      </w:r>
      <w:r>
        <w:t>узколистная</w:t>
      </w:r>
      <w:r w:rsidRPr="007D0052">
        <w:rPr>
          <w:lang w:val="en-US"/>
        </w:rPr>
        <w:t xml:space="preserve">    │angustifolia     </w:t>
      </w:r>
      <w:proofErr w:type="gramStart"/>
      <w:r w:rsidRPr="007D0052">
        <w:rPr>
          <w:lang w:val="en-US"/>
        </w:rPr>
        <w:t>│(</w:t>
      </w:r>
      <w:proofErr w:type="gramEnd"/>
      <w:r w:rsidRPr="007D0052">
        <w:rPr>
          <w:lang w:val="en-US"/>
        </w:rPr>
        <w:t>Lavadulae flos)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 xml:space="preserve">│   │               │Mill </w:t>
      </w:r>
      <w:r>
        <w:t>сем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    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               │Lamiaceae     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│12.│</w:t>
      </w:r>
      <w:r>
        <w:t>Липа</w:t>
      </w:r>
      <w:r w:rsidRPr="007D0052">
        <w:rPr>
          <w:lang w:val="en-US"/>
        </w:rPr>
        <w:t xml:space="preserve">           │Tilia cordata    │</w:t>
      </w:r>
      <w:r>
        <w:t>Цветки</w:t>
      </w:r>
      <w:r w:rsidRPr="007D0052">
        <w:rPr>
          <w:lang w:val="en-US"/>
        </w:rPr>
        <w:t xml:space="preserve"> </w:t>
      </w:r>
      <w:r>
        <w:t>липы</w:t>
      </w:r>
      <w:r w:rsidRPr="007D0052">
        <w:rPr>
          <w:lang w:val="en-US"/>
        </w:rPr>
        <w:t xml:space="preserve">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</w:t>
      </w:r>
      <w:r>
        <w:t>сердцевидная</w:t>
      </w:r>
      <w:r w:rsidRPr="007D0052">
        <w:rPr>
          <w:lang w:val="en-US"/>
        </w:rPr>
        <w:t xml:space="preserve">   │Mill             </w:t>
      </w:r>
      <w:proofErr w:type="gramStart"/>
      <w:r w:rsidRPr="007D0052">
        <w:rPr>
          <w:lang w:val="en-US"/>
        </w:rPr>
        <w:t>│(</w:t>
      </w:r>
      <w:proofErr w:type="gramEnd"/>
      <w:r w:rsidRPr="007D0052">
        <w:rPr>
          <w:lang w:val="en-US"/>
        </w:rPr>
        <w:t>Tiliae flos)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               │</w:t>
      </w:r>
      <w:r>
        <w:t>сем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</w:t>
      </w:r>
      <w:r>
        <w:t>Т</w:t>
      </w:r>
      <w:proofErr w:type="gramStart"/>
      <w:r w:rsidRPr="007D0052">
        <w:rPr>
          <w:lang w:val="en-US"/>
        </w:rPr>
        <w:t>ili</w:t>
      </w:r>
      <w:proofErr w:type="gramEnd"/>
      <w:r>
        <w:t>асеае</w:t>
      </w:r>
      <w:r w:rsidRPr="007D0052">
        <w:rPr>
          <w:lang w:val="en-US"/>
        </w:rPr>
        <w:t xml:space="preserve">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│13.│</w:t>
      </w:r>
      <w:r>
        <w:t>Малина</w:t>
      </w:r>
      <w:r w:rsidRPr="007D0052">
        <w:rPr>
          <w:lang w:val="en-US"/>
        </w:rPr>
        <w:t xml:space="preserve">         │Rubus ideaus L.</w:t>
      </w:r>
      <w:proofErr w:type="gramEnd"/>
      <w:r w:rsidRPr="007D0052">
        <w:rPr>
          <w:lang w:val="en-US"/>
        </w:rPr>
        <w:t xml:space="preserve">  │</w:t>
      </w:r>
      <w:r>
        <w:t>Листья</w:t>
      </w:r>
      <w:r w:rsidRPr="007D0052">
        <w:rPr>
          <w:lang w:val="en-US"/>
        </w:rPr>
        <w:t xml:space="preserve"> </w:t>
      </w:r>
      <w:r>
        <w:t>малины</w:t>
      </w:r>
      <w:r w:rsidRPr="007D0052">
        <w:rPr>
          <w:lang w:val="en-US"/>
        </w:rPr>
        <w:t xml:space="preserve">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</w:t>
      </w:r>
      <w:r>
        <w:t>обыкновенная</w:t>
      </w:r>
      <w:r w:rsidRPr="007D0052">
        <w:rPr>
          <w:lang w:val="en-US"/>
        </w:rPr>
        <w:t xml:space="preserve">   │</w:t>
      </w:r>
      <w:r>
        <w:t>сем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Rosaceae    │(Rubi idaei folium)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│14.│</w:t>
      </w:r>
      <w:r>
        <w:t>Просвирник</w:t>
      </w:r>
      <w:r w:rsidRPr="007D0052">
        <w:rPr>
          <w:lang w:val="en-US"/>
        </w:rPr>
        <w:t xml:space="preserve">     │Malva sylvestris │</w:t>
      </w:r>
      <w:r>
        <w:t>Цветки</w:t>
      </w:r>
      <w:r w:rsidRPr="007D0052">
        <w:rPr>
          <w:lang w:val="en-US"/>
        </w:rPr>
        <w:t xml:space="preserve"> </w:t>
      </w:r>
      <w:r>
        <w:t>мальвы</w:t>
      </w:r>
      <w:r w:rsidRPr="007D0052">
        <w:rPr>
          <w:lang w:val="en-US"/>
        </w:rPr>
        <w:t xml:space="preserve">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</w:t>
      </w:r>
      <w:r>
        <w:t>лесной</w:t>
      </w:r>
      <w:r w:rsidRPr="007D0052">
        <w:rPr>
          <w:lang w:val="en-US"/>
        </w:rPr>
        <w:t xml:space="preserve">         │L.</w:t>
      </w:r>
      <w:proofErr w:type="gramEnd"/>
      <w:r w:rsidRPr="007D0052">
        <w:rPr>
          <w:lang w:val="en-US"/>
        </w:rPr>
        <w:t xml:space="preserve">               │(Malvae flos)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 xml:space="preserve">│   │               </w:t>
      </w:r>
      <w:proofErr w:type="gramStart"/>
      <w:r w:rsidRPr="007D0052">
        <w:rPr>
          <w:lang w:val="en-US"/>
        </w:rPr>
        <w:t>│(</w:t>
      </w:r>
      <w:proofErr w:type="gramEnd"/>
      <w:r>
        <w:t>су</w:t>
      </w:r>
      <w:r w:rsidRPr="007D0052">
        <w:rPr>
          <w:lang w:val="en-US"/>
        </w:rPr>
        <w:t>n. Malva   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               │Mauritiana)   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               │</w:t>
      </w:r>
      <w:r>
        <w:t>сем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Malvaceae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│15.│</w:t>
      </w:r>
      <w:r>
        <w:t>Мальва</w:t>
      </w:r>
      <w:r w:rsidRPr="007D0052">
        <w:rPr>
          <w:lang w:val="en-US"/>
        </w:rPr>
        <w:t xml:space="preserve"> </w:t>
      </w:r>
      <w:proofErr w:type="gramStart"/>
      <w:r>
        <w:t>лесная</w:t>
      </w:r>
      <w:r w:rsidRPr="007D0052">
        <w:rPr>
          <w:lang w:val="en-US"/>
        </w:rPr>
        <w:t xml:space="preserve">  │</w:t>
      </w:r>
      <w:proofErr w:type="gramEnd"/>
      <w:r w:rsidRPr="007D0052">
        <w:rPr>
          <w:lang w:val="en-US"/>
        </w:rPr>
        <w:t>Malva sylvestris │</w:t>
      </w:r>
      <w:r>
        <w:t>То</w:t>
      </w:r>
      <w:r w:rsidRPr="007D0052">
        <w:rPr>
          <w:lang w:val="en-US"/>
        </w:rPr>
        <w:t xml:space="preserve"> </w:t>
      </w:r>
      <w:r>
        <w:t>же</w:t>
      </w:r>
      <w:r w:rsidRPr="007D0052">
        <w:rPr>
          <w:lang w:val="en-US"/>
        </w:rPr>
        <w:t xml:space="preserve">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               │L.            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 xml:space="preserve">│   │               </w:t>
      </w:r>
      <w:proofErr w:type="gramStart"/>
      <w:r w:rsidRPr="007D0052">
        <w:rPr>
          <w:lang w:val="en-US"/>
        </w:rPr>
        <w:t>│(</w:t>
      </w:r>
      <w:proofErr w:type="gramEnd"/>
      <w:r>
        <w:t>су</w:t>
      </w:r>
      <w:r w:rsidRPr="007D0052">
        <w:rPr>
          <w:lang w:val="en-US"/>
        </w:rPr>
        <w:t>n. Malva   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               │Mauritiana)   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               │</w:t>
      </w:r>
      <w:r>
        <w:t>сем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Malvaceae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│16.│</w:t>
      </w:r>
      <w:r>
        <w:t>Мелисса</w:t>
      </w:r>
      <w:r w:rsidRPr="007D0052">
        <w:rPr>
          <w:lang w:val="en-US"/>
        </w:rPr>
        <w:t xml:space="preserve">        │Melissa          │</w:t>
      </w:r>
      <w:r>
        <w:t>Листья</w:t>
      </w:r>
      <w:r w:rsidRPr="007D0052">
        <w:rPr>
          <w:lang w:val="en-US"/>
        </w:rPr>
        <w:t xml:space="preserve"> </w:t>
      </w:r>
      <w:r>
        <w:t>мелиссы</w:t>
      </w:r>
      <w:r w:rsidRPr="007D0052">
        <w:rPr>
          <w:lang w:val="en-US"/>
        </w:rPr>
        <w:t xml:space="preserve">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               │officinalis      │(Melissae folium)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               │</w:t>
      </w:r>
      <w:r>
        <w:t>сем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Lamiaceae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│17.│</w:t>
      </w:r>
      <w:r>
        <w:t>Мята</w:t>
      </w:r>
      <w:r w:rsidRPr="007D0052">
        <w:rPr>
          <w:lang w:val="en-US"/>
        </w:rPr>
        <w:t xml:space="preserve"> </w:t>
      </w:r>
      <w:proofErr w:type="gramStart"/>
      <w:r>
        <w:t>лимонная</w:t>
      </w:r>
      <w:r w:rsidRPr="007D0052">
        <w:rPr>
          <w:lang w:val="en-US"/>
        </w:rPr>
        <w:t xml:space="preserve">  │</w:t>
      </w:r>
      <w:proofErr w:type="gramEnd"/>
      <w:r w:rsidRPr="007D0052">
        <w:rPr>
          <w:lang w:val="en-US"/>
        </w:rPr>
        <w:t>Melissa          │</w:t>
      </w:r>
      <w:r>
        <w:t>То</w:t>
      </w:r>
      <w:r w:rsidRPr="007D0052">
        <w:rPr>
          <w:lang w:val="en-US"/>
        </w:rPr>
        <w:t xml:space="preserve"> </w:t>
      </w:r>
      <w:r>
        <w:t>же</w:t>
      </w:r>
      <w:r w:rsidRPr="007D0052">
        <w:rPr>
          <w:lang w:val="en-US"/>
        </w:rPr>
        <w:t xml:space="preserve">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               │officinalis   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               │</w:t>
      </w:r>
      <w:r>
        <w:t>сем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Lamiaceae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│18.│</w:t>
      </w:r>
      <w:r>
        <w:t>Мята</w:t>
      </w:r>
      <w:r w:rsidRPr="007D0052">
        <w:rPr>
          <w:lang w:val="en-US"/>
        </w:rPr>
        <w:t xml:space="preserve"> </w:t>
      </w:r>
      <w:proofErr w:type="gramStart"/>
      <w:r>
        <w:t>перечная</w:t>
      </w:r>
      <w:r w:rsidRPr="007D0052">
        <w:rPr>
          <w:lang w:val="en-US"/>
        </w:rPr>
        <w:t xml:space="preserve">  │</w:t>
      </w:r>
      <w:proofErr w:type="gramEnd"/>
      <w:r w:rsidRPr="007D0052">
        <w:rPr>
          <w:lang w:val="en-US"/>
        </w:rPr>
        <w:t>Mentha piperita  │</w:t>
      </w:r>
      <w:r>
        <w:t>Листья</w:t>
      </w:r>
      <w:r w:rsidRPr="007D0052">
        <w:rPr>
          <w:lang w:val="en-US"/>
        </w:rPr>
        <w:t xml:space="preserve"> </w:t>
      </w:r>
      <w:r>
        <w:t>мяты</w:t>
      </w:r>
      <w:r w:rsidRPr="007D0052">
        <w:rPr>
          <w:lang w:val="en-US"/>
        </w:rPr>
        <w:t xml:space="preserve"> </w:t>
      </w:r>
      <w:r>
        <w:t>перечной</w:t>
      </w:r>
      <w:r w:rsidRPr="007D0052">
        <w:rPr>
          <w:lang w:val="en-US"/>
        </w:rPr>
        <w:t xml:space="preserve">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               │</w:t>
      </w:r>
      <w:r>
        <w:t>сем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Lamiaceae   │(Menthae piperitae folium)│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│19.│</w:t>
      </w:r>
      <w:r>
        <w:t>Облепиха</w:t>
      </w:r>
      <w:r w:rsidRPr="007D0052">
        <w:rPr>
          <w:lang w:val="en-US"/>
        </w:rPr>
        <w:t xml:space="preserve">       │Hippophae        │</w:t>
      </w:r>
      <w:r>
        <w:t>Листья</w:t>
      </w:r>
      <w:r w:rsidRPr="007D0052">
        <w:rPr>
          <w:lang w:val="en-US"/>
        </w:rPr>
        <w:t xml:space="preserve"> </w:t>
      </w:r>
      <w:r>
        <w:t>облепихи</w:t>
      </w:r>
      <w:r w:rsidRPr="007D0052">
        <w:rPr>
          <w:lang w:val="en-US"/>
        </w:rPr>
        <w:t xml:space="preserve">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               │rhamnoides L.    │(Hyppophaes folium)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               │</w:t>
      </w:r>
      <w:r>
        <w:t>сем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Elaeagnaceae│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│20.│</w:t>
      </w:r>
      <w:r>
        <w:t>Подорожник</w:t>
      </w:r>
      <w:r w:rsidRPr="007D0052">
        <w:rPr>
          <w:lang w:val="en-US"/>
        </w:rPr>
        <w:t xml:space="preserve">     │Plantago major   │</w:t>
      </w:r>
      <w:r>
        <w:t>Листья</w:t>
      </w:r>
      <w:r w:rsidRPr="007D0052">
        <w:rPr>
          <w:lang w:val="en-US"/>
        </w:rPr>
        <w:t xml:space="preserve"> </w:t>
      </w:r>
      <w:r>
        <w:t>подорожника</w:t>
      </w:r>
      <w:r w:rsidRPr="007D0052">
        <w:rPr>
          <w:lang w:val="en-US"/>
        </w:rPr>
        <w:t xml:space="preserve">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</w:t>
      </w:r>
      <w:r>
        <w:t>большой</w:t>
      </w:r>
      <w:r w:rsidRPr="007D0052">
        <w:rPr>
          <w:lang w:val="en-US"/>
        </w:rPr>
        <w:t xml:space="preserve">        │L.</w:t>
      </w:r>
      <w:proofErr w:type="gramEnd"/>
      <w:r w:rsidRPr="007D0052">
        <w:rPr>
          <w:lang w:val="en-US"/>
        </w:rPr>
        <w:t xml:space="preserve">               │(Plantaginis herba)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               │</w:t>
      </w:r>
      <w:r>
        <w:t>сем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         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               │Plantaginaceae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│21.│</w:t>
      </w:r>
      <w:r>
        <w:t>Подорожник</w:t>
      </w:r>
      <w:r w:rsidRPr="007D0052">
        <w:rPr>
          <w:lang w:val="en-US"/>
        </w:rPr>
        <w:t xml:space="preserve">     │Plantago media L.│To </w:t>
      </w:r>
      <w:r>
        <w:t>же</w:t>
      </w:r>
      <w:r w:rsidRPr="007D0052">
        <w:rPr>
          <w:lang w:val="en-US"/>
        </w:rPr>
        <w:t xml:space="preserve">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</w:t>
      </w:r>
      <w:r>
        <w:t>средний</w:t>
      </w:r>
      <w:r w:rsidRPr="007D0052">
        <w:rPr>
          <w:lang w:val="en-US"/>
        </w:rPr>
        <w:t xml:space="preserve">        │</w:t>
      </w:r>
      <w:r>
        <w:t>сем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         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               │Plantaginaceae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│22.│</w:t>
      </w:r>
      <w:r>
        <w:t>Подорожник</w:t>
      </w:r>
      <w:r w:rsidRPr="007D0052">
        <w:rPr>
          <w:lang w:val="en-US"/>
        </w:rPr>
        <w:t xml:space="preserve">     │Plantago         │</w:t>
      </w:r>
      <w:r>
        <w:t>То</w:t>
      </w:r>
      <w:r w:rsidRPr="007D0052">
        <w:rPr>
          <w:lang w:val="en-US"/>
        </w:rPr>
        <w:t xml:space="preserve"> </w:t>
      </w:r>
      <w:r>
        <w:t>же</w:t>
      </w:r>
      <w:r w:rsidRPr="007D0052">
        <w:rPr>
          <w:lang w:val="en-US"/>
        </w:rPr>
        <w:t xml:space="preserve">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</w:t>
      </w:r>
      <w:proofErr w:type="gramStart"/>
      <w:r>
        <w:t>ланцетовидный</w:t>
      </w:r>
      <w:r w:rsidRPr="007D0052">
        <w:rPr>
          <w:lang w:val="en-US"/>
        </w:rPr>
        <w:t xml:space="preserve">  │</w:t>
      </w:r>
      <w:proofErr w:type="gramEnd"/>
      <w:r w:rsidRPr="007D0052">
        <w:rPr>
          <w:lang w:val="en-US"/>
        </w:rPr>
        <w:t>lanceolate L. 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               │</w:t>
      </w:r>
      <w:r>
        <w:t>сем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         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               │Plantaginaceae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│23.│</w:t>
      </w:r>
      <w:r>
        <w:t>Померанец</w:t>
      </w:r>
      <w:r w:rsidRPr="007D0052">
        <w:rPr>
          <w:lang w:val="en-US"/>
        </w:rPr>
        <w:t xml:space="preserve">      │Citrus aurantium │</w:t>
      </w:r>
      <w:r>
        <w:t>Померанца</w:t>
      </w:r>
      <w:r w:rsidRPr="007D0052">
        <w:rPr>
          <w:lang w:val="en-US"/>
        </w:rPr>
        <w:t xml:space="preserve"> </w:t>
      </w:r>
      <w:r>
        <w:t>корка</w:t>
      </w:r>
      <w:r w:rsidRPr="007D0052">
        <w:rPr>
          <w:lang w:val="en-US"/>
        </w:rPr>
        <w:t xml:space="preserve">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</w:t>
      </w:r>
      <w:r>
        <w:t>горький</w:t>
      </w:r>
      <w:r w:rsidRPr="007D0052">
        <w:rPr>
          <w:lang w:val="en-US"/>
        </w:rPr>
        <w:t xml:space="preserve">        │</w:t>
      </w:r>
      <w:r>
        <w:t>сем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Rutaceae 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│24.│</w:t>
      </w:r>
      <w:r>
        <w:t>Ромашка</w:t>
      </w:r>
      <w:r w:rsidRPr="007D0052">
        <w:rPr>
          <w:lang w:val="en-US"/>
        </w:rPr>
        <w:t xml:space="preserve">        │Matricaria       │</w:t>
      </w:r>
      <w:r>
        <w:t>Цветки</w:t>
      </w:r>
      <w:r w:rsidRPr="007D0052">
        <w:rPr>
          <w:lang w:val="en-US"/>
        </w:rPr>
        <w:t xml:space="preserve"> </w:t>
      </w:r>
      <w:r>
        <w:t>ромашки</w:t>
      </w:r>
      <w:r w:rsidRPr="007D0052">
        <w:rPr>
          <w:lang w:val="en-US"/>
        </w:rPr>
        <w:t xml:space="preserve">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</w:t>
      </w:r>
      <w:r>
        <w:t>аптечная</w:t>
      </w:r>
      <w:r w:rsidRPr="007D0052">
        <w:rPr>
          <w:lang w:val="en-US"/>
        </w:rPr>
        <w:t xml:space="preserve">       │recutita L.</w:t>
      </w:r>
      <w:proofErr w:type="gramEnd"/>
      <w:r w:rsidRPr="007D0052">
        <w:rPr>
          <w:lang w:val="en-US"/>
        </w:rPr>
        <w:t xml:space="preserve">      │(Chamomillae flos)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               │</w:t>
      </w:r>
      <w:r>
        <w:t>сем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Compositae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               │(syn. Chamomilla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               │L.)           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lastRenderedPageBreak/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│25.│</w:t>
      </w:r>
      <w:r>
        <w:t>Черная</w:t>
      </w:r>
      <w:r w:rsidRPr="007D0052">
        <w:rPr>
          <w:lang w:val="en-US"/>
        </w:rPr>
        <w:t xml:space="preserve">         │Ribes nigrum L.</w:t>
      </w:r>
      <w:proofErr w:type="gramEnd"/>
      <w:r w:rsidRPr="007D0052">
        <w:rPr>
          <w:lang w:val="en-US"/>
        </w:rPr>
        <w:t xml:space="preserve">  │</w:t>
      </w:r>
      <w:r>
        <w:t>Листья</w:t>
      </w:r>
      <w:r w:rsidRPr="007D0052">
        <w:rPr>
          <w:lang w:val="en-US"/>
        </w:rPr>
        <w:t xml:space="preserve"> </w:t>
      </w:r>
      <w:r>
        <w:t>смородины</w:t>
      </w:r>
      <w:r w:rsidRPr="007D0052">
        <w:rPr>
          <w:lang w:val="en-US"/>
        </w:rPr>
        <w:t xml:space="preserve">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</w:t>
      </w:r>
      <w:r>
        <w:t>смородина</w:t>
      </w:r>
      <w:r w:rsidRPr="007D0052">
        <w:rPr>
          <w:lang w:val="en-US"/>
        </w:rPr>
        <w:t xml:space="preserve">      │</w:t>
      </w:r>
      <w:r>
        <w:t>сем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            │(Ribi nigri folium)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               │Saxifragaceae 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│26.│</w:t>
      </w:r>
      <w:r>
        <w:t>Тимьян</w:t>
      </w:r>
      <w:r w:rsidRPr="007D0052">
        <w:rPr>
          <w:lang w:val="en-US"/>
        </w:rPr>
        <w:t xml:space="preserve">         │Thymus </w:t>
      </w:r>
      <w:proofErr w:type="gramStart"/>
      <w:r w:rsidRPr="007D0052">
        <w:rPr>
          <w:lang w:val="en-US"/>
        </w:rPr>
        <w:t>vulgaris  │</w:t>
      </w:r>
      <w:proofErr w:type="gramEnd"/>
      <w:r>
        <w:t>Трава</w:t>
      </w:r>
      <w:r w:rsidRPr="007D0052">
        <w:rPr>
          <w:lang w:val="en-US"/>
        </w:rPr>
        <w:t xml:space="preserve"> </w:t>
      </w:r>
      <w:r>
        <w:t>тимьяна</w:t>
      </w:r>
      <w:r w:rsidRPr="007D0052">
        <w:rPr>
          <w:lang w:val="en-US"/>
        </w:rPr>
        <w:t xml:space="preserve"> (Thymi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</w:t>
      </w:r>
      <w:r>
        <w:t>душистый</w:t>
      </w:r>
      <w:r w:rsidRPr="007D0052">
        <w:rPr>
          <w:lang w:val="en-US"/>
        </w:rPr>
        <w:t xml:space="preserve">       │L.</w:t>
      </w:r>
      <w:proofErr w:type="gramEnd"/>
      <w:r w:rsidRPr="007D0052">
        <w:rPr>
          <w:lang w:val="en-US"/>
        </w:rPr>
        <w:t xml:space="preserve">               │herba)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               │(Thymus       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               │marschallianus)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               │</w:t>
      </w:r>
      <w:r>
        <w:t>сем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Lamiaceae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│27.│</w:t>
      </w:r>
      <w:r>
        <w:t>Чабрец</w:t>
      </w:r>
      <w:r w:rsidRPr="007D0052">
        <w:rPr>
          <w:lang w:val="en-US"/>
        </w:rPr>
        <w:t xml:space="preserve">         │Thymus serpyllum │</w:t>
      </w:r>
      <w:r>
        <w:t>То</w:t>
      </w:r>
      <w:r w:rsidRPr="007D0052">
        <w:rPr>
          <w:lang w:val="en-US"/>
        </w:rPr>
        <w:t xml:space="preserve"> </w:t>
      </w:r>
      <w:r>
        <w:t>же</w:t>
      </w:r>
      <w:r w:rsidRPr="007D0052">
        <w:rPr>
          <w:lang w:val="en-US"/>
        </w:rPr>
        <w:t xml:space="preserve">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               │</w:t>
      </w:r>
      <w:r>
        <w:t>сем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Lamiaceae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│28.│</w:t>
      </w:r>
      <w:r>
        <w:t>Тимьян</w:t>
      </w:r>
      <w:r w:rsidRPr="007D0052">
        <w:rPr>
          <w:lang w:val="en-US"/>
        </w:rPr>
        <w:t xml:space="preserve">         │</w:t>
      </w:r>
      <w:r>
        <w:t>То</w:t>
      </w:r>
      <w:r w:rsidRPr="007D0052">
        <w:rPr>
          <w:lang w:val="en-US"/>
        </w:rPr>
        <w:t xml:space="preserve"> </w:t>
      </w:r>
      <w:r>
        <w:t>же</w:t>
      </w:r>
      <w:r w:rsidRPr="007D0052">
        <w:rPr>
          <w:lang w:val="en-US"/>
        </w:rPr>
        <w:t xml:space="preserve">            │</w:t>
      </w:r>
      <w:r>
        <w:t>То</w:t>
      </w:r>
      <w:r w:rsidRPr="007D0052">
        <w:rPr>
          <w:lang w:val="en-US"/>
        </w:rPr>
        <w:t xml:space="preserve"> </w:t>
      </w:r>
      <w:r>
        <w:t>же</w:t>
      </w:r>
      <w:r w:rsidRPr="007D0052">
        <w:rPr>
          <w:lang w:val="en-US"/>
        </w:rPr>
        <w:t xml:space="preserve">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</w:t>
      </w:r>
      <w:r>
        <w:t>ползучий</w:t>
      </w:r>
      <w:r w:rsidRPr="007D0052">
        <w:rPr>
          <w:lang w:val="en-US"/>
        </w:rPr>
        <w:t xml:space="preserve">       │              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│29.│</w:t>
      </w:r>
      <w:r>
        <w:t>Тмин</w:t>
      </w:r>
      <w:r w:rsidRPr="007D0052">
        <w:rPr>
          <w:lang w:val="en-US"/>
        </w:rPr>
        <w:t xml:space="preserve">           │</w:t>
      </w:r>
      <w:r>
        <w:t>С</w:t>
      </w:r>
      <w:r w:rsidRPr="007D0052">
        <w:rPr>
          <w:lang w:val="en-US"/>
        </w:rPr>
        <w:t>arum carvi      │</w:t>
      </w:r>
      <w:r>
        <w:t>Плоды</w:t>
      </w:r>
      <w:r w:rsidRPr="007D0052">
        <w:rPr>
          <w:lang w:val="en-US"/>
        </w:rPr>
        <w:t xml:space="preserve"> </w:t>
      </w:r>
      <w:r>
        <w:t>тмина</w:t>
      </w:r>
      <w:r w:rsidRPr="007D0052">
        <w:rPr>
          <w:lang w:val="en-US"/>
        </w:rPr>
        <w:t xml:space="preserve">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</w:t>
      </w:r>
      <w:r>
        <w:t>обыкновенный</w:t>
      </w:r>
      <w:r w:rsidRPr="007D0052">
        <w:rPr>
          <w:lang w:val="en-US"/>
        </w:rPr>
        <w:t xml:space="preserve">   │</w:t>
      </w:r>
      <w:r>
        <w:t>сем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Umbellifere │(Cari carvi fructus)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│30.│</w:t>
      </w:r>
      <w:r>
        <w:t>Фенхель</w:t>
      </w:r>
      <w:r w:rsidRPr="007D0052">
        <w:rPr>
          <w:lang w:val="en-US"/>
        </w:rPr>
        <w:t xml:space="preserve">        │Foeniculum       │</w:t>
      </w:r>
      <w:r>
        <w:t>Плоды</w:t>
      </w:r>
      <w:r w:rsidRPr="007D0052">
        <w:rPr>
          <w:lang w:val="en-US"/>
        </w:rPr>
        <w:t xml:space="preserve"> </w:t>
      </w:r>
      <w:r>
        <w:t>фенхеля</w:t>
      </w:r>
      <w:r w:rsidRPr="007D0052">
        <w:rPr>
          <w:lang w:val="en-US"/>
        </w:rPr>
        <w:t xml:space="preserve">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</w:t>
      </w:r>
      <w:r>
        <w:t>обыкновенный</w:t>
      </w:r>
      <w:r w:rsidRPr="007D0052">
        <w:rPr>
          <w:lang w:val="en-US"/>
        </w:rPr>
        <w:t xml:space="preserve">   │vulgare Mill     </w:t>
      </w:r>
      <w:proofErr w:type="gramStart"/>
      <w:r w:rsidRPr="007D0052">
        <w:rPr>
          <w:lang w:val="en-US"/>
        </w:rPr>
        <w:t>│(</w:t>
      </w:r>
      <w:proofErr w:type="gramEnd"/>
      <w:r w:rsidRPr="007D0052">
        <w:rPr>
          <w:lang w:val="en-US"/>
        </w:rPr>
        <w:t>Foeniculi fructus)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               │ce</w:t>
      </w:r>
      <w:r>
        <w:t>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Umbelliferae│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│31.│</w:t>
      </w:r>
      <w:r>
        <w:t>Укроп</w:t>
      </w:r>
      <w:r w:rsidRPr="007D0052">
        <w:rPr>
          <w:lang w:val="en-US"/>
        </w:rPr>
        <w:t xml:space="preserve"> </w:t>
      </w:r>
      <w:r>
        <w:t>аптечный</w:t>
      </w:r>
      <w:r w:rsidRPr="007D0052">
        <w:rPr>
          <w:lang w:val="en-US"/>
        </w:rPr>
        <w:t xml:space="preserve"> │Foeniculum       │</w:t>
      </w:r>
      <w:r>
        <w:t>То</w:t>
      </w:r>
      <w:r w:rsidRPr="007D0052">
        <w:rPr>
          <w:lang w:val="en-US"/>
        </w:rPr>
        <w:t xml:space="preserve"> </w:t>
      </w:r>
      <w:r>
        <w:t>же</w:t>
      </w:r>
      <w:r w:rsidRPr="007D0052">
        <w:rPr>
          <w:lang w:val="en-US"/>
        </w:rPr>
        <w:t xml:space="preserve">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               │vulgare Mill  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               │ce</w:t>
      </w:r>
      <w:r>
        <w:t>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Umbelliferae│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│32.│</w:t>
      </w:r>
      <w:r>
        <w:t>Исключен</w:t>
      </w:r>
      <w:r w:rsidRPr="007D0052">
        <w:rPr>
          <w:lang w:val="en-US"/>
        </w:rPr>
        <w:t xml:space="preserve">. - </w:t>
      </w:r>
      <w:r>
        <w:t>Дополнения</w:t>
      </w:r>
      <w:r w:rsidRPr="007D0052">
        <w:rPr>
          <w:lang w:val="en-US"/>
        </w:rPr>
        <w:t xml:space="preserve"> </w:t>
      </w:r>
      <w:r>
        <w:t>и</w:t>
      </w:r>
      <w:r w:rsidRPr="007D0052">
        <w:rPr>
          <w:lang w:val="en-US"/>
        </w:rPr>
        <w:t xml:space="preserve"> </w:t>
      </w:r>
      <w:r>
        <w:t>изменения</w:t>
      </w:r>
      <w:r w:rsidRPr="007D0052">
        <w:rPr>
          <w:lang w:val="en-US"/>
        </w:rPr>
        <w:t xml:space="preserve"> </w:t>
      </w:r>
      <w:hyperlink r:id="rId41" w:history="1">
        <w:r w:rsidRPr="007D0052">
          <w:rPr>
            <w:color w:val="0000FF"/>
            <w:lang w:val="en-US"/>
          </w:rPr>
          <w:t>N 1</w:t>
        </w:r>
      </w:hyperlink>
      <w:r w:rsidRPr="007D0052">
        <w:rPr>
          <w:lang w:val="en-US"/>
        </w:rPr>
        <w:t xml:space="preserve">, </w:t>
      </w:r>
      <w:r>
        <w:t>утв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</w:t>
      </w:r>
      <w:r>
        <w:t>Постановлением</w:t>
      </w:r>
      <w:r w:rsidRPr="007D0052">
        <w:rPr>
          <w:lang w:val="en-US"/>
        </w:rPr>
        <w:t xml:space="preserve">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</w:t>
      </w:r>
      <w:r>
        <w:t>Главного</w:t>
      </w:r>
      <w:r w:rsidRPr="007D0052">
        <w:rPr>
          <w:lang w:val="en-US"/>
        </w:rPr>
        <w:t xml:space="preserve"> </w:t>
      </w:r>
      <w:r>
        <w:t>государственного</w:t>
      </w:r>
      <w:r w:rsidRPr="007D0052">
        <w:rPr>
          <w:lang w:val="en-US"/>
        </w:rPr>
        <w:t xml:space="preserve"> </w:t>
      </w:r>
      <w:r>
        <w:t>санитарного</w:t>
      </w:r>
      <w:r w:rsidRPr="007D0052">
        <w:rPr>
          <w:lang w:val="en-US"/>
        </w:rPr>
        <w:t xml:space="preserve"> </w:t>
      </w:r>
      <w:r>
        <w:t>врача</w:t>
      </w:r>
      <w:r w:rsidRPr="007D0052">
        <w:rPr>
          <w:lang w:val="en-US"/>
        </w:rPr>
        <w:t xml:space="preserve"> </w:t>
      </w:r>
      <w:r>
        <w:t>РФ</w:t>
      </w:r>
      <w:r w:rsidRPr="007D0052">
        <w:rPr>
          <w:lang w:val="en-US"/>
        </w:rPr>
        <w:t xml:space="preserve"> </w:t>
      </w:r>
      <w:r>
        <w:t>от</w:t>
      </w:r>
      <w:r w:rsidRPr="007D0052">
        <w:rPr>
          <w:lang w:val="en-US"/>
        </w:rPr>
        <w:t xml:space="preserve"> 27.06.2008│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│N 42           │                 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│33.│</w:t>
      </w:r>
      <w:r>
        <w:t>Черника</w:t>
      </w:r>
      <w:r w:rsidRPr="007D0052">
        <w:rPr>
          <w:lang w:val="en-US"/>
        </w:rPr>
        <w:t xml:space="preserve">        │Vaccinium        │</w:t>
      </w:r>
      <w:r>
        <w:t>Плоды</w:t>
      </w:r>
      <w:r w:rsidRPr="007D0052">
        <w:rPr>
          <w:lang w:val="en-US"/>
        </w:rPr>
        <w:t xml:space="preserve"> </w:t>
      </w:r>
      <w:r>
        <w:t>черники</w:t>
      </w:r>
      <w:r w:rsidRPr="007D0052">
        <w:rPr>
          <w:lang w:val="en-US"/>
        </w:rPr>
        <w:t xml:space="preserve">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               │myrtillus L.     │(Myrtilli fructus)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               │</w:t>
      </w:r>
      <w:r>
        <w:t>сем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Vacciniaceae│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│34.│</w:t>
      </w:r>
      <w:r>
        <w:t>Шиповник</w:t>
      </w:r>
      <w:r w:rsidRPr="007D0052">
        <w:rPr>
          <w:lang w:val="en-US"/>
        </w:rPr>
        <w:t xml:space="preserve">       │Rosa             │</w:t>
      </w:r>
      <w:r>
        <w:t>Шиповника</w:t>
      </w:r>
      <w:r w:rsidRPr="007D0052">
        <w:rPr>
          <w:lang w:val="en-US"/>
        </w:rPr>
        <w:t xml:space="preserve"> </w:t>
      </w:r>
      <w:r>
        <w:t>плоды</w:t>
      </w:r>
      <w:r w:rsidRPr="007D0052">
        <w:rPr>
          <w:lang w:val="en-US"/>
        </w:rPr>
        <w:t xml:space="preserve"> (Rosae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               │</w:t>
      </w:r>
      <w:r>
        <w:t>сем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Rosaceae    │fructus)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├───┼───────────────┼─────────────────┼──────────────────────────┤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│35.│</w:t>
      </w:r>
      <w:r>
        <w:t>Брусника</w:t>
      </w:r>
      <w:r w:rsidRPr="007D0052">
        <w:rPr>
          <w:lang w:val="en-US"/>
        </w:rPr>
        <w:t xml:space="preserve">       │Vaccinium vitis- │</w:t>
      </w:r>
      <w:r>
        <w:t>Плоды</w:t>
      </w:r>
      <w:r w:rsidRPr="007D0052">
        <w:rPr>
          <w:lang w:val="en-US"/>
        </w:rPr>
        <w:t xml:space="preserve"> </w:t>
      </w:r>
      <w:r>
        <w:t>брусники</w:t>
      </w:r>
      <w:r w:rsidRPr="007D0052">
        <w:rPr>
          <w:lang w:val="en-US"/>
        </w:rPr>
        <w:t xml:space="preserve">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│   │               │idaea L.         │(Vaccini fructus)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proofErr w:type="gramStart"/>
      <w:r w:rsidRPr="007D0052">
        <w:rPr>
          <w:lang w:val="en-US"/>
        </w:rPr>
        <w:t>│   │               │</w:t>
      </w:r>
      <w:r>
        <w:t>сем</w:t>
      </w:r>
      <w:r w:rsidRPr="007D0052">
        <w:rPr>
          <w:lang w:val="en-US"/>
        </w:rPr>
        <w:t>.</w:t>
      </w:r>
      <w:proofErr w:type="gramEnd"/>
      <w:r w:rsidRPr="007D0052">
        <w:rPr>
          <w:lang w:val="en-US"/>
        </w:rPr>
        <w:t xml:space="preserve"> Vacciniaceae│                          │</w:t>
      </w:r>
    </w:p>
    <w:p w:rsidR="007D0052" w:rsidRPr="007D0052" w:rsidRDefault="007D0052">
      <w:pPr>
        <w:pStyle w:val="ConsPlusCell"/>
        <w:jc w:val="both"/>
        <w:rPr>
          <w:lang w:val="en-US"/>
        </w:rPr>
      </w:pPr>
      <w:r w:rsidRPr="007D0052">
        <w:rPr>
          <w:lang w:val="en-US"/>
        </w:rPr>
        <w:t>└───┴───────────────┴─────────────────┴──────────────────────────┘</w:t>
      </w:r>
    </w:p>
    <w:p w:rsidR="007D0052" w:rsidRPr="007D0052" w:rsidRDefault="007D0052">
      <w:pPr>
        <w:pStyle w:val="ConsPlusNormal"/>
        <w:ind w:firstLine="540"/>
        <w:jc w:val="both"/>
        <w:rPr>
          <w:lang w:val="en-US"/>
        </w:rPr>
      </w:pPr>
    </w:p>
    <w:p w:rsidR="007D0052" w:rsidRPr="007D0052" w:rsidRDefault="007D0052">
      <w:pPr>
        <w:pStyle w:val="ConsPlusNormal"/>
        <w:ind w:firstLine="540"/>
        <w:jc w:val="both"/>
        <w:rPr>
          <w:lang w:val="en-US"/>
        </w:rPr>
      </w:pPr>
    </w:p>
    <w:p w:rsidR="007D0052" w:rsidRPr="007D0052" w:rsidRDefault="007D0052">
      <w:pPr>
        <w:pStyle w:val="ConsPlusNormal"/>
        <w:ind w:firstLine="540"/>
        <w:jc w:val="both"/>
        <w:rPr>
          <w:lang w:val="en-US"/>
        </w:rPr>
      </w:pPr>
    </w:p>
    <w:p w:rsidR="007D0052" w:rsidRPr="007D0052" w:rsidRDefault="007D0052">
      <w:pPr>
        <w:pStyle w:val="ConsPlusNormal"/>
        <w:ind w:firstLine="540"/>
        <w:jc w:val="both"/>
        <w:rPr>
          <w:lang w:val="en-US"/>
        </w:rPr>
      </w:pPr>
    </w:p>
    <w:p w:rsidR="007D0052" w:rsidRPr="007D0052" w:rsidRDefault="007D0052">
      <w:pPr>
        <w:pStyle w:val="ConsPlusNormal"/>
        <w:ind w:firstLine="540"/>
        <w:jc w:val="both"/>
        <w:rPr>
          <w:lang w:val="en-US"/>
        </w:rPr>
      </w:pPr>
    </w:p>
    <w:p w:rsidR="007D0052" w:rsidRPr="007D0052" w:rsidRDefault="007D0052">
      <w:pPr>
        <w:pStyle w:val="ConsPlusNormal"/>
        <w:jc w:val="right"/>
        <w:outlineLvl w:val="1"/>
        <w:rPr>
          <w:lang w:val="en-US"/>
        </w:rPr>
      </w:pPr>
      <w:r>
        <w:t>Приложение</w:t>
      </w:r>
      <w:r w:rsidRPr="007D0052">
        <w:rPr>
          <w:lang w:val="en-US"/>
        </w:rPr>
        <w:t xml:space="preserve"> 2</w:t>
      </w:r>
    </w:p>
    <w:p w:rsidR="007D0052" w:rsidRPr="007D0052" w:rsidRDefault="007D0052">
      <w:pPr>
        <w:pStyle w:val="ConsPlusNormal"/>
        <w:jc w:val="right"/>
        <w:rPr>
          <w:lang w:val="en-US"/>
        </w:rPr>
      </w:pPr>
      <w:r w:rsidRPr="007D0052">
        <w:rPr>
          <w:lang w:val="en-US"/>
        </w:rPr>
        <w:t>(</w:t>
      </w:r>
      <w:proofErr w:type="gramStart"/>
      <w:r>
        <w:t>рекомендуемое</w:t>
      </w:r>
      <w:proofErr w:type="gramEnd"/>
      <w:r w:rsidRPr="007D0052">
        <w:rPr>
          <w:lang w:val="en-US"/>
        </w:rPr>
        <w:t>)</w:t>
      </w:r>
    </w:p>
    <w:p w:rsidR="007D0052" w:rsidRPr="007D0052" w:rsidRDefault="007D0052">
      <w:pPr>
        <w:pStyle w:val="ConsPlusNormal"/>
        <w:ind w:firstLine="540"/>
        <w:jc w:val="both"/>
        <w:rPr>
          <w:lang w:val="en-US"/>
        </w:rPr>
      </w:pPr>
    </w:p>
    <w:p w:rsidR="007D0052" w:rsidRPr="007D0052" w:rsidRDefault="007D0052">
      <w:pPr>
        <w:pStyle w:val="ConsPlusNormal"/>
        <w:jc w:val="center"/>
        <w:rPr>
          <w:lang w:val="en-US"/>
        </w:rPr>
      </w:pPr>
      <w:bookmarkStart w:id="2" w:name="P397"/>
      <w:bookmarkEnd w:id="2"/>
      <w:r>
        <w:t>ВИТАМИНЫ</w:t>
      </w:r>
      <w:r w:rsidRPr="007D0052">
        <w:rPr>
          <w:lang w:val="en-US"/>
        </w:rPr>
        <w:t xml:space="preserve"> </w:t>
      </w:r>
      <w:r>
        <w:t>И</w:t>
      </w:r>
      <w:r w:rsidRPr="007D0052">
        <w:rPr>
          <w:lang w:val="en-US"/>
        </w:rPr>
        <w:t xml:space="preserve"> </w:t>
      </w:r>
      <w:r>
        <w:t>МИНЕРАЛЬНЫЕ</w:t>
      </w:r>
      <w:r w:rsidRPr="007D0052">
        <w:rPr>
          <w:lang w:val="en-US"/>
        </w:rPr>
        <w:t xml:space="preserve"> </w:t>
      </w:r>
      <w:r>
        <w:t>СОЛИ</w:t>
      </w:r>
      <w:r w:rsidRPr="007D0052">
        <w:rPr>
          <w:lang w:val="en-US"/>
        </w:rPr>
        <w:t>,</w:t>
      </w:r>
    </w:p>
    <w:p w:rsidR="007D0052" w:rsidRDefault="007D0052">
      <w:pPr>
        <w:pStyle w:val="ConsPlusNormal"/>
        <w:jc w:val="center"/>
      </w:pPr>
      <w:proofErr w:type="gramStart"/>
      <w:r>
        <w:t>РЕКОМЕНДУЕМЫЕ ДЛЯ ИСПОЛЬЗОВАНИЯ ПРИ ПРОИЗВОДСТВЕ</w:t>
      </w:r>
      <w:proofErr w:type="gramEnd"/>
    </w:p>
    <w:p w:rsidR="007D0052" w:rsidRDefault="007D0052">
      <w:pPr>
        <w:pStyle w:val="ConsPlusNormal"/>
        <w:jc w:val="center"/>
      </w:pPr>
      <w:r>
        <w:t>ПРОДУКТОВ ДЕТСКОГО ПИТАНИЯ ДЛЯ ДЕТЕЙ</w:t>
      </w:r>
    </w:p>
    <w:p w:rsidR="007D0052" w:rsidRDefault="007D0052">
      <w:pPr>
        <w:pStyle w:val="ConsPlusNormal"/>
        <w:jc w:val="center"/>
      </w:pPr>
      <w:r>
        <w:t>РАННЕГО ВОЗРАСТА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Cell"/>
        <w:jc w:val="both"/>
      </w:pPr>
      <w:r>
        <w:t>┌───────────────┬────────────────────────────────────────────────┐</w:t>
      </w:r>
    </w:p>
    <w:p w:rsidR="007D0052" w:rsidRDefault="007D0052">
      <w:pPr>
        <w:pStyle w:val="ConsPlusCell"/>
        <w:jc w:val="both"/>
      </w:pPr>
      <w:r>
        <w:t>│ Наименование  │                     Форма                      │</w:t>
      </w:r>
    </w:p>
    <w:p w:rsidR="007D0052" w:rsidRDefault="007D005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│Витамин</w:t>
      </w:r>
      <w:proofErr w:type="gramStart"/>
      <w:r>
        <w:t xml:space="preserve"> А</w:t>
      </w:r>
      <w:proofErr w:type="gramEnd"/>
      <w:r>
        <w:t xml:space="preserve">      │Ретинолацетат; ретинолпальмитат; бета-каротин   │</w:t>
      </w:r>
    </w:p>
    <w:p w:rsidR="007D0052" w:rsidRDefault="007D005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lastRenderedPageBreak/>
        <w:t>│Витамин</w:t>
      </w:r>
      <w:proofErr w:type="gramStart"/>
      <w:r>
        <w:t xml:space="preserve"> Д</w:t>
      </w:r>
      <w:proofErr w:type="gramEnd"/>
      <w:r>
        <w:t xml:space="preserve">      │Д  эргокальциферол; Д  холекальциферол          │</w:t>
      </w:r>
    </w:p>
    <w:p w:rsidR="007D0052" w:rsidRDefault="007D0052">
      <w:pPr>
        <w:pStyle w:val="ConsPlusCell"/>
        <w:jc w:val="both"/>
      </w:pPr>
      <w:r>
        <w:t>│               │ 2                   3                          │</w:t>
      </w:r>
    </w:p>
    <w:p w:rsidR="007D0052" w:rsidRDefault="007D005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 xml:space="preserve">│Витамин Е      │Д-токоферол; Д </w:t>
      </w:r>
      <w:proofErr w:type="gramStart"/>
      <w:r>
        <w:t>-а</w:t>
      </w:r>
      <w:proofErr w:type="gramEnd"/>
      <w:r>
        <w:t>льфа-токоферол;        Д-альфа-│</w:t>
      </w:r>
    </w:p>
    <w:p w:rsidR="007D0052" w:rsidRDefault="007D0052">
      <w:pPr>
        <w:pStyle w:val="ConsPlusCell"/>
        <w:jc w:val="both"/>
      </w:pPr>
      <w:r>
        <w:t>│               │              L                                 │</w:t>
      </w:r>
    </w:p>
    <w:p w:rsidR="007D0052" w:rsidRDefault="007D0052">
      <w:pPr>
        <w:pStyle w:val="ConsPlusCell"/>
        <w:jc w:val="both"/>
      </w:pPr>
      <w:r>
        <w:t>│               │токоферол                                       │</w:t>
      </w:r>
    </w:p>
    <w:p w:rsidR="007D0052" w:rsidRDefault="007D005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│Витамин B      │Тиамина гидрохлорид; тиамина бромид;     тиамина│</w:t>
      </w:r>
    </w:p>
    <w:p w:rsidR="007D0052" w:rsidRDefault="007D0052">
      <w:pPr>
        <w:pStyle w:val="ConsPlusCell"/>
        <w:jc w:val="both"/>
      </w:pPr>
      <w:r>
        <w:t>│         1     │мононитрат; тиамина хлорид                      │</w:t>
      </w:r>
    </w:p>
    <w:p w:rsidR="007D0052" w:rsidRDefault="007D005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│Витамин</w:t>
      </w:r>
      <w:proofErr w:type="gramStart"/>
      <w:r>
        <w:t xml:space="preserve"> В</w:t>
      </w:r>
      <w:proofErr w:type="gramEnd"/>
      <w:r>
        <w:t xml:space="preserve">      │Рибофлавин; рибофлавин-5-фосфат; натрий         │</w:t>
      </w:r>
    </w:p>
    <w:p w:rsidR="007D0052" w:rsidRDefault="007D0052">
      <w:pPr>
        <w:pStyle w:val="ConsPlusCell"/>
        <w:jc w:val="both"/>
      </w:pPr>
      <w:r>
        <w:t>│         2     │                                                │</w:t>
      </w:r>
    </w:p>
    <w:p w:rsidR="007D0052" w:rsidRDefault="007D005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│Витамин РР     │Никотинамид; никотиновая кислота                │</w:t>
      </w:r>
    </w:p>
    <w:p w:rsidR="007D0052" w:rsidRDefault="007D0052">
      <w:pPr>
        <w:pStyle w:val="ConsPlusCell"/>
        <w:jc w:val="both"/>
      </w:pPr>
      <w:r>
        <w:t>│(ниацин)       │                                                │</w:t>
      </w:r>
    </w:p>
    <w:p w:rsidR="007D0052" w:rsidRDefault="007D005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│Витамин</w:t>
      </w:r>
      <w:proofErr w:type="gramStart"/>
      <w:r>
        <w:t xml:space="preserve"> В</w:t>
      </w:r>
      <w:proofErr w:type="gramEnd"/>
      <w:r>
        <w:t xml:space="preserve">      │Пиридоксин гидрохлорид; пиридоксин-5-фосфат;    │</w:t>
      </w:r>
    </w:p>
    <w:p w:rsidR="007D0052" w:rsidRDefault="007D0052">
      <w:pPr>
        <w:pStyle w:val="ConsPlusCell"/>
        <w:jc w:val="both"/>
      </w:pPr>
      <w:r>
        <w:t>│         6     │пиридоксин дипальмитат                          │</w:t>
      </w:r>
    </w:p>
    <w:p w:rsidR="007D0052" w:rsidRDefault="007D005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</w:t>
      </w:r>
      <w:proofErr w:type="gramStart"/>
      <w:r>
        <w:t>Пантотеновая</w:t>
      </w:r>
      <w:proofErr w:type="gramEnd"/>
      <w:r>
        <w:t xml:space="preserve">   │D-пантотенат кальция;    D-пантотенат    натрия;│</w:t>
      </w:r>
    </w:p>
    <w:p w:rsidR="007D0052" w:rsidRDefault="007D0052">
      <w:pPr>
        <w:pStyle w:val="ConsPlusCell"/>
        <w:jc w:val="both"/>
      </w:pPr>
      <w:r>
        <w:t>│кислота        │декспантенол                                    │</w:t>
      </w:r>
    </w:p>
    <w:p w:rsidR="007D0052" w:rsidRDefault="007D005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│Витамин</w:t>
      </w:r>
      <w:proofErr w:type="gramStart"/>
      <w:r>
        <w:t xml:space="preserve"> В</w:t>
      </w:r>
      <w:proofErr w:type="gramEnd"/>
      <w:r>
        <w:t xml:space="preserve">      │Цианкобаламин; гидроксокобаламин                │</w:t>
      </w:r>
    </w:p>
    <w:p w:rsidR="007D0052" w:rsidRDefault="007D0052">
      <w:pPr>
        <w:pStyle w:val="ConsPlusCell"/>
        <w:jc w:val="both"/>
      </w:pPr>
      <w:r>
        <w:t>│         12    │                                                │</w:t>
      </w:r>
    </w:p>
    <w:p w:rsidR="007D0052" w:rsidRDefault="007D005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│Фолиевая       │Фолиевая кислота                                │</w:t>
      </w:r>
    </w:p>
    <w:p w:rsidR="007D0052" w:rsidRDefault="007D0052">
      <w:pPr>
        <w:pStyle w:val="ConsPlusCell"/>
        <w:jc w:val="both"/>
      </w:pPr>
      <w:r>
        <w:t>│кислота        │                                                │</w:t>
      </w:r>
    </w:p>
    <w:p w:rsidR="007D0052" w:rsidRDefault="007D005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│Витамин</w:t>
      </w:r>
      <w:proofErr w:type="gramStart"/>
      <w:r>
        <w:t xml:space="preserve"> С</w:t>
      </w:r>
      <w:proofErr w:type="gramEnd"/>
      <w:r>
        <w:t xml:space="preserve">      │L-аскорбиновая кислота;    L-аскорбат    натрия;│</w:t>
      </w:r>
    </w:p>
    <w:p w:rsidR="007D0052" w:rsidRDefault="007D0052">
      <w:pPr>
        <w:pStyle w:val="ConsPlusCell"/>
        <w:jc w:val="both"/>
      </w:pPr>
      <w:r>
        <w:t>│               │L-аскорбат        кальция;        6-пальмитил-L-│</w:t>
      </w:r>
    </w:p>
    <w:p w:rsidR="007D0052" w:rsidRDefault="007D0052">
      <w:pPr>
        <w:pStyle w:val="ConsPlusCell"/>
        <w:jc w:val="both"/>
      </w:pPr>
      <w:r>
        <w:t>│               │аскорбиновая     кислота    (аскорбилпальмитат);│</w:t>
      </w:r>
    </w:p>
    <w:p w:rsidR="007D0052" w:rsidRDefault="007D0052">
      <w:pPr>
        <w:pStyle w:val="ConsPlusCell"/>
        <w:jc w:val="both"/>
      </w:pPr>
      <w:r>
        <w:t>│               │аскорбат калия                                  │</w:t>
      </w:r>
    </w:p>
    <w:p w:rsidR="007D0052" w:rsidRDefault="007D005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│Витамин</w:t>
      </w:r>
      <w:proofErr w:type="gramStart"/>
      <w:r>
        <w:t xml:space="preserve"> К</w:t>
      </w:r>
      <w:proofErr w:type="gramEnd"/>
      <w:r>
        <w:t xml:space="preserve">      │Филлохинон (фитоменадион)                       │</w:t>
      </w:r>
    </w:p>
    <w:p w:rsidR="007D0052" w:rsidRDefault="007D005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│Биотин         │Д-биотин                                        │</w:t>
      </w:r>
    </w:p>
    <w:p w:rsidR="007D0052" w:rsidRDefault="007D005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│Холин          │Холина хлорид; холина цитрат; холина битартрат  │</w:t>
      </w:r>
    </w:p>
    <w:p w:rsidR="007D0052" w:rsidRDefault="007D005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│Инозит         │</w:t>
      </w:r>
      <w:proofErr w:type="gramStart"/>
      <w:r>
        <w:t>Инозит</w:t>
      </w:r>
      <w:proofErr w:type="gramEnd"/>
      <w:r>
        <w:t xml:space="preserve">                                          │</w:t>
      </w:r>
    </w:p>
    <w:p w:rsidR="007D0052" w:rsidRDefault="007D0052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│Карнитин       │L-карнитин; L-карнитина хлоргидрат              │</w:t>
      </w:r>
    </w:p>
    <w:p w:rsidR="007D0052" w:rsidRDefault="007D0052">
      <w:pPr>
        <w:pStyle w:val="ConsPlusCell"/>
        <w:jc w:val="both"/>
      </w:pPr>
      <w:r>
        <w:t>├───────────────┴────────────────────────────────────────────────┤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                                                                │</w:t>
      </w:r>
    </w:p>
    <w:p w:rsidR="007D0052" w:rsidRDefault="007D0052">
      <w:pPr>
        <w:pStyle w:val="ConsPlusCell"/>
        <w:jc w:val="both"/>
      </w:pPr>
      <w:r>
        <w:t>├─────────────┬──────────────────────────────────────────────────┤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   Элемент   │                     Форма                        │</w:t>
      </w:r>
    </w:p>
    <w:p w:rsidR="007D0052" w:rsidRDefault="007D0052">
      <w:pPr>
        <w:pStyle w:val="ConsPlusCell"/>
        <w:jc w:val="both"/>
      </w:pPr>
      <w:r>
        <w:t>├─────────────┼──────────────────────────────────────────────────┤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│Кальций      │</w:t>
      </w:r>
      <w:proofErr w:type="gramStart"/>
      <w:r>
        <w:t>Кальций</w:t>
      </w:r>
      <w:proofErr w:type="gramEnd"/>
      <w:r>
        <w:t xml:space="preserve"> углекислый (Е 170); кальций  лимоннокислый│</w:t>
      </w:r>
    </w:p>
    <w:p w:rsidR="007D0052" w:rsidRDefault="007D0052">
      <w:pPr>
        <w:pStyle w:val="ConsPlusCell"/>
        <w:jc w:val="both"/>
      </w:pPr>
      <w:r>
        <w:t>│             │трехзамещенный (Е 333); глюконат кальция (Е  578);│</w:t>
      </w:r>
    </w:p>
    <w:p w:rsidR="007D0052" w:rsidRDefault="007D0052">
      <w:pPr>
        <w:pStyle w:val="ConsPlusCell"/>
        <w:jc w:val="both"/>
      </w:pPr>
      <w:r>
        <w:t>│             │глицерофосфат  кальция   (Е 383);   лактат кальция│</w:t>
      </w:r>
    </w:p>
    <w:p w:rsidR="007D0052" w:rsidRDefault="007D0052">
      <w:pPr>
        <w:pStyle w:val="ConsPlusCell"/>
        <w:jc w:val="both"/>
      </w:pPr>
      <w:proofErr w:type="gramStart"/>
      <w:r>
        <w:t>│             │(Е 327); кальциевая соль ортофосфорной  кислоты (Е│</w:t>
      </w:r>
      <w:proofErr w:type="gramEnd"/>
    </w:p>
    <w:p w:rsidR="007D0052" w:rsidRDefault="007D0052">
      <w:pPr>
        <w:pStyle w:val="ConsPlusCell"/>
        <w:jc w:val="both"/>
      </w:pPr>
      <w:r>
        <w:t>│             │341)                                              │</w:t>
      </w:r>
    </w:p>
    <w:p w:rsidR="007D0052" w:rsidRDefault="007D0052">
      <w:pPr>
        <w:pStyle w:val="ConsPlusCell"/>
        <w:jc w:val="both"/>
      </w:pPr>
      <w:r>
        <w:t>├─────────────┼──────────────────────────────────────────────────┤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│Натрий       │Цитрат натрия, хлорид натрия (Е 331)              │</w:t>
      </w:r>
    </w:p>
    <w:p w:rsidR="007D0052" w:rsidRDefault="007D0052">
      <w:pPr>
        <w:pStyle w:val="ConsPlusCell"/>
        <w:jc w:val="both"/>
      </w:pPr>
      <w:r>
        <w:t>├─────────────┼──────────────────────────────────────────────────┤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│Магний       │Карбонат магния (Е 504);   магний    лимоннокислый│</w:t>
      </w:r>
    </w:p>
    <w:p w:rsidR="007D0052" w:rsidRDefault="007D0052">
      <w:pPr>
        <w:pStyle w:val="ConsPlusCell"/>
        <w:jc w:val="both"/>
      </w:pPr>
      <w:r>
        <w:t>│             │двузамещенный (Е 345); хлорид  магния   (Е   511);│</w:t>
      </w:r>
    </w:p>
    <w:p w:rsidR="007D0052" w:rsidRDefault="007D0052">
      <w:pPr>
        <w:pStyle w:val="ConsPlusCell"/>
        <w:jc w:val="both"/>
      </w:pPr>
      <w:r>
        <w:t>│             │глюконат магния   (Е    580);    магниевые    соли│</w:t>
      </w:r>
    </w:p>
    <w:p w:rsidR="007D0052" w:rsidRDefault="007D0052">
      <w:pPr>
        <w:pStyle w:val="ConsPlusCell"/>
        <w:jc w:val="both"/>
      </w:pPr>
      <w:proofErr w:type="gramStart"/>
      <w:r>
        <w:t>│             │ортофосфорной кислоты (Е 343); сульфат магния   (Е│</w:t>
      </w:r>
      <w:proofErr w:type="gramEnd"/>
    </w:p>
    <w:p w:rsidR="007D0052" w:rsidRDefault="007D0052">
      <w:pPr>
        <w:pStyle w:val="ConsPlusCell"/>
        <w:jc w:val="both"/>
      </w:pPr>
      <w:r>
        <w:t>│             │518); лактат магния (Е 329)                       │</w:t>
      </w:r>
    </w:p>
    <w:p w:rsidR="007D0052" w:rsidRDefault="007D0052">
      <w:pPr>
        <w:pStyle w:val="ConsPlusCell"/>
        <w:jc w:val="both"/>
      </w:pPr>
      <w:r>
        <w:t>├─────────────┼──────────────────────────────────────────────────┤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│Калий        │Цитрат калия (Е 332); лактат калия (Е 326);  калий│</w:t>
      </w:r>
    </w:p>
    <w:p w:rsidR="007D0052" w:rsidRDefault="007D0052">
      <w:pPr>
        <w:pStyle w:val="ConsPlusCell"/>
        <w:jc w:val="both"/>
      </w:pPr>
      <w:r>
        <w:t>│             │фосфорнокислый двузамещенный ГОСТ 2493            │</w:t>
      </w:r>
    </w:p>
    <w:p w:rsidR="007D0052" w:rsidRDefault="007D0052">
      <w:pPr>
        <w:pStyle w:val="ConsPlusCell"/>
        <w:jc w:val="both"/>
      </w:pPr>
      <w:r>
        <w:t>├─────────────┼──────────────────────────────────────────────────┤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lastRenderedPageBreak/>
        <w:t>│Железо       │Глюконат железа (II)  (Е   579);    железо    (II)│</w:t>
      </w:r>
    </w:p>
    <w:p w:rsidR="007D0052" w:rsidRDefault="007D0052">
      <w:pPr>
        <w:pStyle w:val="ConsPlusCell"/>
        <w:jc w:val="both"/>
      </w:pPr>
      <w:r>
        <w:t>│             │</w:t>
      </w:r>
      <w:proofErr w:type="gramStart"/>
      <w:r>
        <w:t>сернокислое</w:t>
      </w:r>
      <w:proofErr w:type="gramEnd"/>
      <w:r>
        <w:t xml:space="preserve"> 7-водное ГОСТ 4148; лактат железа (II)│</w:t>
      </w:r>
    </w:p>
    <w:p w:rsidR="007D0052" w:rsidRDefault="007D0052">
      <w:pPr>
        <w:pStyle w:val="ConsPlusCell"/>
        <w:jc w:val="both"/>
      </w:pPr>
      <w:r>
        <w:t>│             │(Е 585);    фумарат    железа    (II);    дифосфат│</w:t>
      </w:r>
    </w:p>
    <w:p w:rsidR="007D0052" w:rsidRDefault="007D0052">
      <w:pPr>
        <w:pStyle w:val="ConsPlusCell"/>
        <w:jc w:val="both"/>
      </w:pPr>
      <w:r>
        <w:t>│             │(пирофосфат) железа (II); элементарное железо     │</w:t>
      </w:r>
    </w:p>
    <w:p w:rsidR="007D0052" w:rsidRDefault="007D0052">
      <w:pPr>
        <w:pStyle w:val="ConsPlusCell"/>
        <w:jc w:val="both"/>
      </w:pPr>
      <w:r>
        <w:t>├─────────────┼──────────────────────────────────────────────────┤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│Медь         │Карбонат меди; цитрат   меди;    глюконат    меди;│</w:t>
      </w:r>
    </w:p>
    <w:p w:rsidR="007D0052" w:rsidRDefault="007D0052">
      <w:pPr>
        <w:pStyle w:val="ConsPlusCell"/>
        <w:jc w:val="both"/>
      </w:pPr>
      <w:r>
        <w:t>│             │сульфат меди (Е 519)                              │</w:t>
      </w:r>
    </w:p>
    <w:p w:rsidR="007D0052" w:rsidRDefault="007D0052">
      <w:pPr>
        <w:pStyle w:val="ConsPlusCell"/>
        <w:jc w:val="both"/>
      </w:pPr>
      <w:r>
        <w:t>├─────────────┼──────────────────────────────────────────────────┤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│Цинк         │Ацетат цинка; сульфат цинка; хлорид цинка         │</w:t>
      </w:r>
    </w:p>
    <w:p w:rsidR="007D0052" w:rsidRDefault="007D0052">
      <w:pPr>
        <w:pStyle w:val="ConsPlusCell"/>
        <w:jc w:val="both"/>
      </w:pPr>
      <w:r>
        <w:t>├─────────────┼──────────────────────────────────────────────────┤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│Марганец     │Карбонат марганца;   хлорид    марганца;    цитрат│</w:t>
      </w:r>
    </w:p>
    <w:p w:rsidR="007D0052" w:rsidRDefault="007D0052">
      <w:pPr>
        <w:pStyle w:val="ConsPlusCell"/>
        <w:jc w:val="both"/>
      </w:pPr>
      <w:r>
        <w:t>│             │марганца; глюконат марганца; сульфат марганца     │</w:t>
      </w:r>
    </w:p>
    <w:p w:rsidR="007D0052" w:rsidRDefault="007D0052">
      <w:pPr>
        <w:pStyle w:val="ConsPlusCell"/>
        <w:jc w:val="both"/>
      </w:pPr>
      <w:r>
        <w:t>├─────────────┼──────────────────────────────────────────────────┤</w:t>
      </w:r>
    </w:p>
    <w:p w:rsidR="007D0052" w:rsidRDefault="007D0052">
      <w:pPr>
        <w:pStyle w:val="ConsPlusCell"/>
        <w:jc w:val="both"/>
      </w:pPr>
      <w:r>
        <w:t>│Йод          │Йодид калия, йодат калия                          │</w:t>
      </w:r>
    </w:p>
    <w:p w:rsidR="007D0052" w:rsidRDefault="007D0052">
      <w:pPr>
        <w:pStyle w:val="ConsPlusCell"/>
        <w:jc w:val="both"/>
      </w:pPr>
      <w:r>
        <w:t>└─────────────┴──────────────────────────────────────────────────┘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jc w:val="right"/>
        <w:outlineLvl w:val="1"/>
      </w:pPr>
      <w:r>
        <w:t>Приложение 3</w:t>
      </w:r>
    </w:p>
    <w:p w:rsidR="007D0052" w:rsidRDefault="007D0052">
      <w:pPr>
        <w:pStyle w:val="ConsPlusNormal"/>
        <w:jc w:val="right"/>
      </w:pPr>
      <w:r>
        <w:t>(рекомендуемое)</w:t>
      </w:r>
    </w:p>
    <w:p w:rsidR="007D0052" w:rsidRDefault="007D005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00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052" w:rsidRDefault="007D005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0052" w:rsidRDefault="007D0052">
            <w:pPr>
              <w:pStyle w:val="ConsPlusNormal"/>
              <w:jc w:val="both"/>
            </w:pPr>
            <w:r>
              <w:rPr>
                <w:color w:val="392C69"/>
              </w:rPr>
              <w:t xml:space="preserve">Письмом Минздравсоцразвития РФ от 15.05.2006 N 15-3/691-04 направлены </w:t>
            </w:r>
            <w:hyperlink r:id="rId42" w:history="1">
              <w:r>
                <w:rPr>
                  <w:color w:val="0000FF"/>
                </w:rPr>
                <w:t>рекомендуемые наборы</w:t>
              </w:r>
            </w:hyperlink>
            <w:r>
              <w:rPr>
                <w:color w:val="392C69"/>
              </w:rPr>
              <w:t xml:space="preserve"> продуктов для питания детей до трех лет.</w:t>
            </w:r>
          </w:p>
        </w:tc>
      </w:tr>
    </w:tbl>
    <w:p w:rsidR="007D0052" w:rsidRDefault="007D0052">
      <w:pPr>
        <w:pStyle w:val="ConsPlusNormal"/>
        <w:spacing w:before="280"/>
        <w:jc w:val="center"/>
      </w:pPr>
      <w:bookmarkStart w:id="3" w:name="P496"/>
      <w:bookmarkEnd w:id="3"/>
      <w:r>
        <w:t>РЕКОМЕНДУЕМЫЕ СРОКИ ВВЕДЕНИЯ ОСНОВНЫХ ПРОДУКТОВ</w:t>
      </w:r>
    </w:p>
    <w:p w:rsidR="007D0052" w:rsidRDefault="007D0052">
      <w:pPr>
        <w:pStyle w:val="ConsPlusNormal"/>
        <w:jc w:val="center"/>
      </w:pPr>
      <w:r>
        <w:t>И БЛЮД ПРИКОРМА ПРОМЫШЛЕННОГО ВЫПУСКА В ПИТАНИЕ ДЕТЕЙ</w:t>
      </w:r>
    </w:p>
    <w:p w:rsidR="007D0052" w:rsidRDefault="007D0052">
      <w:pPr>
        <w:pStyle w:val="ConsPlusNormal"/>
        <w:jc w:val="both"/>
      </w:pPr>
    </w:p>
    <w:p w:rsidR="007D0052" w:rsidRDefault="007D0052">
      <w:pPr>
        <w:pStyle w:val="ConsPlusNormal"/>
        <w:ind w:firstLine="540"/>
        <w:jc w:val="both"/>
        <w:outlineLvl w:val="2"/>
      </w:pPr>
      <w:r>
        <w:t xml:space="preserve">1. Продукты прикорма на зерновой и </w:t>
      </w:r>
      <w:proofErr w:type="gramStart"/>
      <w:r>
        <w:t>зерно-молочной</w:t>
      </w:r>
      <w:proofErr w:type="gramEnd"/>
      <w:r>
        <w:t xml:space="preserve"> основе (безмолочные и молочные каши)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  <w:r>
        <w:t>Старше 4 месяцев жизни - безглютеновые: рисовая, гречневая.</w:t>
      </w:r>
    </w:p>
    <w:p w:rsidR="007D0052" w:rsidRDefault="007D0052">
      <w:pPr>
        <w:pStyle w:val="ConsPlusNormal"/>
        <w:spacing w:before="220"/>
        <w:ind w:firstLine="540"/>
        <w:jc w:val="both"/>
      </w:pPr>
      <w:proofErr w:type="gramStart"/>
      <w:r>
        <w:t>Старше 5 месяцев жизни - безглютеновые: кукурузная и ее смесь с рисовой или гречневой; глютенсодержащие: пшеничная, манная, овсяная, толокно и др.; растворимое печенье.</w:t>
      </w:r>
      <w:proofErr w:type="gramEnd"/>
    </w:p>
    <w:p w:rsidR="007D0052" w:rsidRDefault="007D0052">
      <w:pPr>
        <w:pStyle w:val="ConsPlusNormal"/>
        <w:spacing w:before="220"/>
        <w:ind w:firstLine="540"/>
        <w:jc w:val="both"/>
      </w:pPr>
      <w:r>
        <w:t>Старше 6 месяцев жизни - безглютеновые и глютенсодержащие каши из смеси трех и более зерновых компонентов, включая тапиоку, пшено (не более 18% пшена по массе продукта).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Старше 9 месяцев жизни - каши типа "мюсли".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Все виды каш могут включать в качестве дополнительных компонентов: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фруктовые наполнители - в соответствии с возрастными рекомендациями, приведенными в </w:t>
      </w:r>
      <w:hyperlink w:anchor="P510" w:history="1">
        <w:r>
          <w:rPr>
            <w:color w:val="0000FF"/>
          </w:rPr>
          <w:t>п. 2;</w:t>
        </w:r>
      </w:hyperlink>
    </w:p>
    <w:p w:rsidR="007D0052" w:rsidRDefault="007D0052">
      <w:pPr>
        <w:pStyle w:val="ConsPlusNormal"/>
        <w:spacing w:before="220"/>
        <w:ind w:firstLine="540"/>
        <w:jc w:val="both"/>
      </w:pPr>
      <w:r>
        <w:t>мед - старше 6 месяцев жизни;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какао - старше 9 месяцев жизни.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  <w:outlineLvl w:val="2"/>
      </w:pPr>
      <w:bookmarkStart w:id="4" w:name="P510"/>
      <w:bookmarkEnd w:id="4"/>
      <w:r>
        <w:t xml:space="preserve">2. Продукты прикорма на </w:t>
      </w:r>
      <w:proofErr w:type="gramStart"/>
      <w:r>
        <w:t>плодово-овощной</w:t>
      </w:r>
      <w:proofErr w:type="gramEnd"/>
      <w:r>
        <w:t xml:space="preserve"> основе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  <w:outlineLvl w:val="3"/>
      </w:pPr>
      <w:r>
        <w:t>Соки и нектары фруктовые, фруктово-ягодные, фруктово-овощные и овощные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  <w:r>
        <w:lastRenderedPageBreak/>
        <w:t>Старше 3 месяцев жизни - осветленные яблочный и грушевый соки.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Старше 4 месяцев жизни - яблочный и грушевый соки с мякотью; сливовый, персиковый, абрикосовый, тыквенный, морковный соки (осветленные и с мякотью); напиток на основе чернослива.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Старше 5 месяцев жизни - мон</w:t>
      </w:r>
      <w:proofErr w:type="gramStart"/>
      <w:r>
        <w:t>о-</w:t>
      </w:r>
      <w:proofErr w:type="gramEnd"/>
      <w:r>
        <w:t xml:space="preserve"> и поликомпонентные соки и нектары из черной и красной смородины, малины, черешни, айвы, вишни, черники, брусники (до 20%), клюквы (до 20%) и др.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Старше 6 месяцев жизни - мон</w:t>
      </w:r>
      <w:proofErr w:type="gramStart"/>
      <w:r>
        <w:t>о-</w:t>
      </w:r>
      <w:proofErr w:type="gramEnd"/>
      <w:r>
        <w:t xml:space="preserve"> и поликомпонентные соки и нектары из цитрусовых (мандаринов, апельсинов, грейпфрутов); дыни, тропических плодов (ананасов, бананов, манго); клубники, земляники, томатов и других плодов и овощей, обладающих высокой потенциальной аллергенностью; винограда (в составе смешанных соков) и др.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Старше 7 месяцев жизни - мон</w:t>
      </w:r>
      <w:proofErr w:type="gramStart"/>
      <w:r>
        <w:t>о-</w:t>
      </w:r>
      <w:proofErr w:type="gramEnd"/>
      <w:r>
        <w:t xml:space="preserve"> и поликомпонентные соки и нектары из папайи, киви, гуавы.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Старше 9 месяцев жизни - виноградный осветленный сок.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  <w:outlineLvl w:val="3"/>
      </w:pPr>
      <w:r>
        <w:t>Пюре фруктовые, фруктово-ягодные, фруктово-овощные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  <w:r>
        <w:t>Старше 4 месяцев жизни - монокомпонентные пюре из яблок, груш, слив, персиков, абрикосов.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Старше 5 месяцев жизни - мон</w:t>
      </w:r>
      <w:proofErr w:type="gramStart"/>
      <w:r>
        <w:t>о-</w:t>
      </w:r>
      <w:proofErr w:type="gramEnd"/>
      <w:r>
        <w:t xml:space="preserve"> и поликомпонентные пюре из плодов, ягод и овощей, включая пюре из черной и красной смородины, малины, черешни, айвы, вишни и др.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Старше 5 - 6 месяцев жизни - пюре фруктово-зерновые, фруктово-молочные, в т.ч. фруктово-йогуртные (с содержанием йогурта не выше 20%) и другие комбинированные пюре.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Старше 6 месяцев - мон</w:t>
      </w:r>
      <w:proofErr w:type="gramStart"/>
      <w:r>
        <w:t>о-</w:t>
      </w:r>
      <w:proofErr w:type="gramEnd"/>
      <w:r>
        <w:t xml:space="preserve"> и поликомпонентные пюре с включением цитрусовых, экзотических и других плодов и ягод, обладающих высокой потенциальной аллергенностью.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  <w:outlineLvl w:val="3"/>
      </w:pPr>
      <w:r>
        <w:t>Пюре овощные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  <w:r>
        <w:t>Старше 4,5 месяцев жизни - монокомпонентные пюре из кабачков, из цветной капусты, из капусты брокколи, из картофеля, из сладкого картофеля, из моркови.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Старше 5 месяцев жизни - мон</w:t>
      </w:r>
      <w:proofErr w:type="gramStart"/>
      <w:r>
        <w:t>о-</w:t>
      </w:r>
      <w:proofErr w:type="gramEnd"/>
      <w:r>
        <w:t xml:space="preserve"> и поликомпонентные пюре с расширением ассортимента овощей за счет тыквы, свеклы, капусты белокочанной и др.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Старше 6 месяцев жизни - поликомпонентные, в том числе с добавлением томатов.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Старше 7 месяцев жизни - поликомпонентные с добавлением зеленого горошка.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Старше 8 месяцев жизни - поликомпонентные с добавлением шпината.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Пюре фруктовые, фруктово-ягодные, фруктово-овощные и овощные могут быть различной степени измельчения: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гомогенизированные (количество частиц мякоти размером 0,15 мм не &gt; 30%, из них частиц размером выше 0,3 мм не &gt; 7% от общего количества частиц) - для детей старше 4 месяцев жизни;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протертые (размер частиц не &gt; 0,4 мм) и крупноизмельченные (размер частиц 2 - 5 мм) - для детей старше 6 месяцев жизни.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  <w:outlineLvl w:val="2"/>
      </w:pPr>
      <w:bookmarkStart w:id="5" w:name="P539"/>
      <w:bookmarkEnd w:id="5"/>
      <w:r>
        <w:lastRenderedPageBreak/>
        <w:t>3. Продукты прикорма на мясной основе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  <w:r>
        <w:t>Старше 6 месяцев жизни - из говядины, свинины, баранины, курицы, индейки, кролика и др.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Старше 8 месяцев жизни - пюре с добавлением субпродуктов (печень, сердце, язык).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  <w:outlineLvl w:val="2"/>
      </w:pPr>
      <w:bookmarkStart w:id="6" w:name="P544"/>
      <w:bookmarkEnd w:id="6"/>
      <w:r>
        <w:t>4. Продукты прикорма на рыбной основе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  <w:r>
        <w:t>Старше 8 - 9 месяцев жизни - из трески, хека, судака, лососевых, минтая, пикши, пиленгаса и других видов океанических, морских и пресноводных рыб.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  <w:outlineLvl w:val="2"/>
      </w:pPr>
      <w:bookmarkStart w:id="7" w:name="P548"/>
      <w:bookmarkEnd w:id="7"/>
      <w:r>
        <w:t xml:space="preserve">5. Продукты прикорма на растительной основе с мясом и на </w:t>
      </w:r>
      <w:proofErr w:type="gramStart"/>
      <w:r>
        <w:t>мясо-растительной</w:t>
      </w:r>
      <w:proofErr w:type="gramEnd"/>
      <w:r>
        <w:t xml:space="preserve"> основе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  <w:r>
        <w:t xml:space="preserve">Старше 6 - 7 месяцев жизни - в соответствии с ассортиментом и возрастными рекомендациями для овощей и мясных продуктов, представленными в </w:t>
      </w:r>
      <w:hyperlink w:anchor="P510" w:history="1">
        <w:r>
          <w:rPr>
            <w:color w:val="0000FF"/>
          </w:rPr>
          <w:t>пп. 2</w:t>
        </w:r>
      </w:hyperlink>
      <w:r>
        <w:t xml:space="preserve"> и </w:t>
      </w:r>
      <w:hyperlink w:anchor="P539" w:history="1">
        <w:r>
          <w:rPr>
            <w:color w:val="0000FF"/>
          </w:rPr>
          <w:t>3,</w:t>
        </w:r>
      </w:hyperlink>
      <w:r>
        <w:t xml:space="preserve"> с добавлением укропа и тмина.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Старше 8 месяцев жизни - поликомпонентные, в которые могут входить лук, чеснок, бобовые, сельдерей, петрушка.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Старше 9 месяцев жизни - поликомпонентные пюре, в которые могут включаться специи (сладкий и белый перец, лавровый лист).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Старше 10 месяцев жизни - консервы могут включать базилик, кориандр, душистый перец.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Консервы мясные, </w:t>
      </w:r>
      <w:proofErr w:type="gramStart"/>
      <w:r>
        <w:t>мясо-растительные</w:t>
      </w:r>
      <w:proofErr w:type="gramEnd"/>
      <w:r>
        <w:t xml:space="preserve"> и на растительной основе с мясом бывают трех степеней измельчения: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гомогенизированные (размер частиц до 0,3 мм (допускается до 20% частиц размером до 0,4 мм)) - для детей старше 6 месяцев жизни;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пюреобразные (размер частиц до 1,5 мм (допускается до 20% частиц размером до 3,0 мм)) - для детей старше 8 месяцев жизни;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крупноизмельченные (размер частиц до 3,0 мм (допускается до 20% частиц размером до 5 мм)) - для детей старше 9 - 10 месяцев жизни.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  <w:outlineLvl w:val="2"/>
      </w:pPr>
      <w:r>
        <w:t>6. Продукты прикорма на растительной основе с рыбой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  <w:r>
        <w:t xml:space="preserve">Старше 8 - 9 месяцев жизни - в соответствии с ассортиментом рыбы, овощей, специй, представленным в </w:t>
      </w:r>
      <w:hyperlink w:anchor="P510" w:history="1">
        <w:r>
          <w:rPr>
            <w:color w:val="0000FF"/>
          </w:rPr>
          <w:t>пп. 2,</w:t>
        </w:r>
      </w:hyperlink>
      <w:r>
        <w:t xml:space="preserve"> </w:t>
      </w:r>
      <w:hyperlink w:anchor="P544" w:history="1">
        <w:r>
          <w:rPr>
            <w:color w:val="0000FF"/>
          </w:rPr>
          <w:t>4</w:t>
        </w:r>
      </w:hyperlink>
      <w:r>
        <w:t xml:space="preserve"> и </w:t>
      </w:r>
      <w:hyperlink w:anchor="P548" w:history="1">
        <w:r>
          <w:rPr>
            <w:color w:val="0000FF"/>
          </w:rPr>
          <w:t>5.</w:t>
        </w:r>
      </w:hyperlink>
    </w:p>
    <w:p w:rsidR="007D0052" w:rsidRDefault="007D0052">
      <w:pPr>
        <w:pStyle w:val="ConsPlusNormal"/>
        <w:spacing w:before="220"/>
        <w:ind w:firstLine="540"/>
        <w:jc w:val="both"/>
      </w:pPr>
      <w:proofErr w:type="gramStart"/>
      <w:r>
        <w:t>Рыбо-растительные</w:t>
      </w:r>
      <w:proofErr w:type="gramEnd"/>
      <w:r>
        <w:t xml:space="preserve"> консервы бывают двух степеней измельчения: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пюреобразные (размер частиц до 1,5 мм (допускается до 20% частиц размером до 3,0 мм)) - для детей старше 8 месяцев жизни;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>крупноизмельченные (размер частиц до 3,0 мм (допускается до 20% частиц размером до 5 мм)) - для детей старше 9 - 10 месяцев жизни.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  <w:outlineLvl w:val="2"/>
      </w:pPr>
      <w:r>
        <w:t>7. Неадаптированные кисломолочные продукты для детского питания (кефир, йогурт и др.) - старше 8 месяцев жизни.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  <w:outlineLvl w:val="2"/>
      </w:pPr>
      <w:r>
        <w:t>8. Детские травяные чаи</w:t>
      </w:r>
    </w:p>
    <w:p w:rsidR="007D0052" w:rsidRDefault="007D0052">
      <w:pPr>
        <w:pStyle w:val="ConsPlusNormal"/>
        <w:ind w:firstLine="540"/>
        <w:jc w:val="both"/>
      </w:pPr>
    </w:p>
    <w:p w:rsidR="007D0052" w:rsidRDefault="007D0052">
      <w:pPr>
        <w:pStyle w:val="ConsPlusNormal"/>
        <w:ind w:firstLine="540"/>
        <w:jc w:val="both"/>
      </w:pPr>
      <w:proofErr w:type="gramStart"/>
      <w:r>
        <w:t>Чаи</w:t>
      </w:r>
      <w:proofErr w:type="gramEnd"/>
      <w:r>
        <w:t xml:space="preserve"> гранулированные на основе сахаров (глюкозы, фруктозы, сахарозы) с включением </w:t>
      </w:r>
      <w:r>
        <w:lastRenderedPageBreak/>
        <w:t>экстрактов одного или нескольких (не более пяти) видов трав и сухих плодов - старше 4 месяцев жизни.</w:t>
      </w:r>
    </w:p>
    <w:p w:rsidR="007D0052" w:rsidRDefault="007D0052">
      <w:pPr>
        <w:pStyle w:val="ConsPlusNormal"/>
        <w:spacing w:before="220"/>
        <w:ind w:firstLine="540"/>
        <w:jc w:val="both"/>
      </w:pPr>
      <w:r>
        <w:t xml:space="preserve">Монокомпонентные заварочные чаи в </w:t>
      </w:r>
      <w:proofErr w:type="gramStart"/>
      <w:r>
        <w:t>фильтр-пакетах</w:t>
      </w:r>
      <w:proofErr w:type="gramEnd"/>
      <w:r>
        <w:t>, включающие укроп, фенхель или ромашку, - старше первого месяца жизни.</w:t>
      </w:r>
    </w:p>
    <w:p w:rsidR="007D0052" w:rsidRDefault="007D0052">
      <w:pPr>
        <w:pStyle w:val="ConsPlusNormal"/>
        <w:jc w:val="both"/>
      </w:pPr>
    </w:p>
    <w:p w:rsidR="007D0052" w:rsidRDefault="007D0052">
      <w:pPr>
        <w:pStyle w:val="ConsPlusNormal"/>
        <w:jc w:val="both"/>
      </w:pPr>
    </w:p>
    <w:p w:rsidR="007D0052" w:rsidRDefault="007D00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8A1" w:rsidRDefault="00E478A1">
      <w:bookmarkStart w:id="8" w:name="_GoBack"/>
      <w:bookmarkEnd w:id="8"/>
    </w:p>
    <w:sectPr w:rsidR="00E478A1" w:rsidSect="0030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52"/>
    <w:rsid w:val="007D0052"/>
    <w:rsid w:val="00E4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0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0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FB63B986D02FD1466C8CB9AC369D4E89A3DEB1994DA3B7637417A0CB2677D5BB8D793B31E5BFD294AD3A8611BB6E2B7679C5AA22C9B342NBY0H" TargetMode="External"/><Relationship Id="rId18" Type="http://schemas.openxmlformats.org/officeDocument/2006/relationships/hyperlink" Target="consultantplus://offline/ref=5BFB63B986D02FD1466C8CB9AC369D4E81A2DDB79642FEBD6B2D1BA2CC2928C2BCC4753A31E5BCD59BF23F9300E361216067C7B63ECBB2N4YAH" TargetMode="External"/><Relationship Id="rId26" Type="http://schemas.openxmlformats.org/officeDocument/2006/relationships/hyperlink" Target="consultantplus://offline/ref=5BFB63B986D02FD1466C8CB9AC369D4E8FAADDB29242FEBD6B2D1BA2CC2928C2BCC4753A31E5BCD39BF23F9300E361216067C7B63ECBB2N4YAH" TargetMode="External"/><Relationship Id="rId39" Type="http://schemas.openxmlformats.org/officeDocument/2006/relationships/hyperlink" Target="consultantplus://offline/ref=5BFB63B986D02FD1466C8CB9AC369D4E8FAADDB29242FEBD6B2D1BA2CC2928C2BCC4753A31E5BDD09BF23F9300E361216067C7B63ECBB2N4YAH" TargetMode="External"/><Relationship Id="rId21" Type="http://schemas.openxmlformats.org/officeDocument/2006/relationships/hyperlink" Target="consultantplus://offline/ref=5BFB63B986D02FD1466C8CB9AC369D4E8FAADDB29242FEBD6B2D1BA2CC2928C2BCC4753A31E5BFD69BF23F9300E361216067C7B63ECBB2N4YAH" TargetMode="External"/><Relationship Id="rId34" Type="http://schemas.openxmlformats.org/officeDocument/2006/relationships/hyperlink" Target="consultantplus://offline/ref=5BFB63B986D02FD1466C8CB9AC369D4E8AABDFB0944BA3B7637417A0CB2677D5BB8D793B31E5BFD598AD3A8611BB6E2B7679C5AA22C9B342NBY0H" TargetMode="External"/><Relationship Id="rId42" Type="http://schemas.openxmlformats.org/officeDocument/2006/relationships/hyperlink" Target="consultantplus://offline/ref=5BFB63B986D02FD1466C8CB9AC369D4E8EA0D9B29042FEBD6B2D1BA2CC2928C2BCC4753A31E5BAD09BF23F9300E361216067C7B63ECBB2N4YAH" TargetMode="External"/><Relationship Id="rId7" Type="http://schemas.openxmlformats.org/officeDocument/2006/relationships/hyperlink" Target="consultantplus://offline/ref=5BFB63B986D02FD1466C8CB9AC369D4E8DA7DEB59742FEBD6B2D1BA2CC2928C2BCC4753A31E4BCD59BF23F9300E361216067C7B63ECBB2N4Y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FB63B986D02FD1466C8CB9AC369D4E89A0DAB29640A3B7637417A0CB2677D5BB8D793B31E2BAD697AD3A8611BB6E2B7679C5AA22C9B342NBY0H" TargetMode="External"/><Relationship Id="rId20" Type="http://schemas.openxmlformats.org/officeDocument/2006/relationships/hyperlink" Target="consultantplus://offline/ref=5BFB63B986D02FD1466C8CB9AC369D4E89A0DAB29640A3B7637417A0CB2677D5BB8D793B31E5BED094AD3A8611BB6E2B7679C5AA22C9B342NBY0H" TargetMode="External"/><Relationship Id="rId29" Type="http://schemas.openxmlformats.org/officeDocument/2006/relationships/hyperlink" Target="consultantplus://offline/ref=5BFB63B986D02FD1466C8CB9AC369D4E8FAADDB29242FEBD6B2D1BA2CC2928C2BCC4753A31E5BCD79BF23F9300E361216067C7B63ECBB2N4YAH" TargetMode="External"/><Relationship Id="rId41" Type="http://schemas.openxmlformats.org/officeDocument/2006/relationships/hyperlink" Target="consultantplus://offline/ref=5BFB63B986D02FD1466C8CB9AC369D4E8FAADDB29242FEBD6B2D1BA2CC2928C2BCC4753A31E5BDD79BF23F9300E361216067C7B63ECBB2N4Y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FB63B986D02FD1466C8CB9AC369D4E8FAADDB29242FEBD6B2D1BA2CC2928C2BCC4753A31E5BFD49BF23F9300E361216067C7B63ECBB2N4YAH" TargetMode="External"/><Relationship Id="rId11" Type="http://schemas.openxmlformats.org/officeDocument/2006/relationships/hyperlink" Target="consultantplus://offline/ref=5BFB63B986D02FD1466C8CB9AC369D4E8AABDFB0944BA3B7637417A0CB2677D5BB8D793C3AB1EF95C5AB6CDF4BEE61377C67C4NAY1H" TargetMode="External"/><Relationship Id="rId24" Type="http://schemas.openxmlformats.org/officeDocument/2006/relationships/hyperlink" Target="consultantplus://offline/ref=5BFB63B986D02FD1466C8CB9AC369D4E89A7D0B0904CA3B7637417A0CB2677D5BB8D793B31E5BED491AD3A8611BB6E2B7679C5AA22C9B342NBY0H" TargetMode="External"/><Relationship Id="rId32" Type="http://schemas.openxmlformats.org/officeDocument/2006/relationships/hyperlink" Target="consultantplus://offline/ref=5BFB63B986D02FD1466C8CB9AC369D4E89A3D8B79949A3B7637417A0CB2677D5BB8D793B31E5BAD798AD3A8611BB6E2B7679C5AA22C9B342NBY0H" TargetMode="External"/><Relationship Id="rId37" Type="http://schemas.openxmlformats.org/officeDocument/2006/relationships/hyperlink" Target="consultantplus://offline/ref=5BFB63B986D02FD1466C8CB9AC369D4E8EAAD9B69542FEBD6B2D1BA2CC2928C2BCC4753A31E5BFD29BF23F9300E361216067C7B63ECBB2N4YAH" TargetMode="External"/><Relationship Id="rId40" Type="http://schemas.openxmlformats.org/officeDocument/2006/relationships/hyperlink" Target="consultantplus://offline/ref=5BFB63B986D02FD1466C8CB9AC369D4E8FAADDB29242FEBD6B2D1BA2CC2928C2BCC4753A31E5BDD29BF23F9300E361216067C7B63ECBB2N4YA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BFB63B986D02FD1466C8CB9AC369D4E89A0DAB29640A3B7637417A0CB2677D5BB8D793B31E2BAD697AD3A8611BB6E2B7679C5AA22C9B342NBY0H" TargetMode="External"/><Relationship Id="rId23" Type="http://schemas.openxmlformats.org/officeDocument/2006/relationships/hyperlink" Target="consultantplus://offline/ref=5BFB63B986D02FD1466C8CB9AC369D4E8FAADDB29242FEBD6B2D1BA2CC2928C2BCC4753A31E5BFD89BF23F9300E361216067C7B63ECBB2N4YAH" TargetMode="External"/><Relationship Id="rId28" Type="http://schemas.openxmlformats.org/officeDocument/2006/relationships/hyperlink" Target="consultantplus://offline/ref=5BFB63B986D02FD1466C8CB9AC369D4E8FAADDB29242FEBD6B2D1BA2CC2928C2BCC4753A31E5BCD59BF23F9300E361216067C7B63ECBB2N4YAH" TargetMode="External"/><Relationship Id="rId36" Type="http://schemas.openxmlformats.org/officeDocument/2006/relationships/hyperlink" Target="consultantplus://offline/ref=5BFB63B986D02FD1466C8CB9AC369D4E8CA2D8B79542FEBD6B2D1BA2CC2928C2BCC4753A31E5BCD49BF23F9300E361216067C7B63ECBB2N4YAH" TargetMode="External"/><Relationship Id="rId10" Type="http://schemas.openxmlformats.org/officeDocument/2006/relationships/hyperlink" Target="consultantplus://offline/ref=5BFB63B986D02FD1466C8CB9AC369D4E8BA2D8B0904EA3B7637417A0CB2677D5A98D213733EDA0D192B86CD754NEY7H" TargetMode="External"/><Relationship Id="rId19" Type="http://schemas.openxmlformats.org/officeDocument/2006/relationships/hyperlink" Target="consultantplus://offline/ref=5BFB63B986D02FD1466C8CB9AC369D4E8AABDFB0964BA3B7637417A0CB2677D5BB8D793B31E5BFD293AD3A8611BB6E2B7679C5AA22C9B342NBY0H" TargetMode="External"/><Relationship Id="rId31" Type="http://schemas.openxmlformats.org/officeDocument/2006/relationships/hyperlink" Target="consultantplus://offline/ref=5BFB63B986D02FD1466C8CB9AC369D4E89A0DAB29640A3B7637417A0CB2677D5BB8D793B31E5BED094AD3A8611BB6E2B7679C5AA22C9B342NBY0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FB63B986D02FD1466C8CB9AC369D4E8AABDFB0964BA3B7637417A0CB2677D5BB8D793B31E5BFD397AD3A8611BB6E2B7679C5AA22C9B342NBY0H" TargetMode="External"/><Relationship Id="rId14" Type="http://schemas.openxmlformats.org/officeDocument/2006/relationships/hyperlink" Target="consultantplus://offline/ref=5BFB63B986D02FD1466C8CB9AC369D4E8AABDFB0964BA3B7637417A0CB2677D5BB8D793B31E5BFD192AD3A8611BB6E2B7679C5AA22C9B342NBY0H" TargetMode="External"/><Relationship Id="rId22" Type="http://schemas.openxmlformats.org/officeDocument/2006/relationships/hyperlink" Target="consultantplus://offline/ref=5BFB63B986D02FD1466C8CB9AC369D4E8FAADDB29242FEBD6B2D1BA2CC2928C2BCC4753A31E5BFD99BF23F9300E361216067C7B63ECBB2N4YAH" TargetMode="External"/><Relationship Id="rId27" Type="http://schemas.openxmlformats.org/officeDocument/2006/relationships/hyperlink" Target="consultantplus://offline/ref=5BFB63B986D02FD1466C8CB9AC369D4E8FAADDB29242FEBD6B2D1BA2CC2928C2BCC4753A31E5BCD29BF23F9300E361216067C7B63ECBB2N4YAH" TargetMode="External"/><Relationship Id="rId30" Type="http://schemas.openxmlformats.org/officeDocument/2006/relationships/hyperlink" Target="consultantplus://offline/ref=5BFB63B986D02FD1466C8CB9AC369D4E8FAADDB29242FEBD6B2D1BA2CC2928C2BCC4753A31E5BCD69BF23F9300E361216067C7B63ECBB2N4YAH" TargetMode="External"/><Relationship Id="rId35" Type="http://schemas.openxmlformats.org/officeDocument/2006/relationships/hyperlink" Target="consultantplus://offline/ref=5BFB63B986D02FD1466C8CB9AC369D4E8AABDFB0944BA3B7637417A0CB2677D5BB8D793B31E5BFD490AD3A8611BB6E2B7679C5AA22C9B342NBY0H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5BFB63B986D02FD1466C8CB9AC369D4E8FAADDB29242FEBD6B2D1BA2CC2928C2BCC4753A31E5BFD49BF23F9300E361216067C7B63ECBB2N4Y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BFB63B986D02FD1466C8CB9AC369D4E8DA7DEB59742FEBD6B2D1BA2CC2928C2BCC4753A31E4BCD59BF23F9300E361216067C7B63ECBB2N4YAH" TargetMode="External"/><Relationship Id="rId17" Type="http://schemas.openxmlformats.org/officeDocument/2006/relationships/hyperlink" Target="consultantplus://offline/ref=5BFB63B986D02FD1466C8CB9AC369D4E89A0DAB29640A3B7637417A0CB2677D5BB8D793B31E5BED094AD3A8611BB6E2B7679C5AA22C9B342NBY0H" TargetMode="External"/><Relationship Id="rId25" Type="http://schemas.openxmlformats.org/officeDocument/2006/relationships/hyperlink" Target="consultantplus://offline/ref=5BFB63B986D02FD1466C8CB9AC369D4E8FAADDB29242FEBD6B2D1BA2CC2928C2BCC4753A31E5BCD09BF23F9300E361216067C7B63ECBB2N4YAH" TargetMode="External"/><Relationship Id="rId33" Type="http://schemas.openxmlformats.org/officeDocument/2006/relationships/hyperlink" Target="consultantplus://offline/ref=5BFB63B986D02FD1466C8CB9AC369D4E8FAADDB29242FEBD6B2D1BA2CC2928C2BCC4753A31E5BDD19BF23F9300E361216067C7B63ECBB2N4YAH" TargetMode="External"/><Relationship Id="rId38" Type="http://schemas.openxmlformats.org/officeDocument/2006/relationships/hyperlink" Target="consultantplus://offline/ref=5BFB63B986D02FD1466C8CB9AC369D4E89A7D0B0904CA3B7637417A0CB2677D5BB8D793B31E5BED095AD3A8611BB6E2B7679C5AA22C9B342NBY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8306</Words>
  <Characters>47347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Охотницкая Валерия Валерьевна</dc:creator>
  <cp:lastModifiedBy>Охотницкая Валерия Валерьевна</cp:lastModifiedBy>
  <cp:revision>1</cp:revision>
  <dcterms:created xsi:type="dcterms:W3CDTF">2019-02-28T07:24:00Z</dcterms:created>
  <dcterms:modified xsi:type="dcterms:W3CDTF">2019-02-28T07:25:00Z</dcterms:modified>
</cp:coreProperties>
</file>